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E07" w:rsidRDefault="00C9372A"/>
    <w:p w:rsidR="00C9372A" w:rsidRDefault="00C9372A" w:rsidP="00C9372A">
      <w:pPr>
        <w:spacing w:line="276" w:lineRule="auto"/>
        <w:jc w:val="center"/>
        <w:rPr>
          <w:b/>
          <w:color w:val="auto"/>
          <w:sz w:val="24"/>
          <w:szCs w:val="24"/>
        </w:rPr>
      </w:pPr>
      <w:r>
        <w:rPr>
          <w:b/>
          <w:color w:val="auto"/>
          <w:sz w:val="24"/>
          <w:szCs w:val="24"/>
        </w:rPr>
        <w:t>ANNEXE 1</w:t>
      </w:r>
    </w:p>
    <w:p w:rsidR="00C9372A" w:rsidRDefault="00C9372A" w:rsidP="00C9372A">
      <w:pPr>
        <w:tabs>
          <w:tab w:val="left" w:pos="0"/>
        </w:tabs>
        <w:spacing w:line="276" w:lineRule="auto"/>
        <w:ind w:left="1134" w:hanging="1134"/>
        <w:jc w:val="center"/>
        <w:rPr>
          <w:b/>
          <w:color w:val="auto"/>
          <w:sz w:val="24"/>
          <w:szCs w:val="24"/>
        </w:rPr>
      </w:pPr>
    </w:p>
    <w:p w:rsidR="00C9372A" w:rsidRDefault="00C9372A" w:rsidP="00C9372A">
      <w:pPr>
        <w:tabs>
          <w:tab w:val="left" w:pos="0"/>
        </w:tabs>
        <w:spacing w:line="276" w:lineRule="auto"/>
        <w:ind w:left="1134" w:hanging="1134"/>
        <w:jc w:val="center"/>
        <w:rPr>
          <w:b/>
          <w:color w:val="auto"/>
          <w:sz w:val="24"/>
          <w:szCs w:val="24"/>
        </w:rPr>
      </w:pPr>
      <w:r>
        <w:rPr>
          <w:b/>
          <w:color w:val="auto"/>
          <w:sz w:val="24"/>
          <w:szCs w:val="24"/>
        </w:rPr>
        <w:t>DESCRIPTIF DE PROJET</w:t>
      </w:r>
    </w:p>
    <w:tbl>
      <w:tblPr>
        <w:tblpPr w:leftFromText="141" w:rightFromText="141" w:vertAnchor="text" w:horzAnchor="margin" w:tblpY="129"/>
        <w:tblW w:w="101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740"/>
        <w:gridCol w:w="6448"/>
      </w:tblGrid>
      <w:tr w:rsidR="00C9372A" w:rsidRPr="003C374C" w:rsidTr="00262F5A">
        <w:tc>
          <w:tcPr>
            <w:tcW w:w="3740" w:type="dxa"/>
            <w:tcBorders>
              <w:top w:val="single" w:sz="4" w:space="0" w:color="auto"/>
              <w:bottom w:val="single" w:sz="4" w:space="0" w:color="auto"/>
              <w:right w:val="single" w:sz="4" w:space="0" w:color="auto"/>
            </w:tcBorders>
          </w:tcPr>
          <w:p w:rsidR="00C9372A" w:rsidRPr="003C374C" w:rsidRDefault="00C9372A" w:rsidP="00262F5A">
            <w:pPr>
              <w:keepNext/>
              <w:keepLines/>
              <w:tabs>
                <w:tab w:val="left" w:pos="-720"/>
              </w:tabs>
              <w:suppressAutoHyphens/>
              <w:jc w:val="both"/>
              <w:rPr>
                <w:noProof/>
                <w:color w:val="auto"/>
                <w:sz w:val="24"/>
                <w:lang w:eastAsia="fr-FR"/>
              </w:rPr>
            </w:pPr>
            <w:r w:rsidRPr="003C374C">
              <w:rPr>
                <w:b/>
                <w:color w:val="auto"/>
                <w:sz w:val="24"/>
                <w:lang w:eastAsia="fr-FR"/>
              </w:rPr>
              <w:t>Titre du programme :</w:t>
            </w:r>
          </w:p>
        </w:tc>
        <w:tc>
          <w:tcPr>
            <w:tcW w:w="6448" w:type="dxa"/>
            <w:tcBorders>
              <w:top w:val="single" w:sz="4" w:space="0" w:color="auto"/>
              <w:left w:val="single" w:sz="4" w:space="0" w:color="auto"/>
              <w:bottom w:val="single" w:sz="4" w:space="0" w:color="auto"/>
            </w:tcBorders>
          </w:tcPr>
          <w:p w:rsidR="00C9372A" w:rsidRPr="003C374C" w:rsidRDefault="00C9372A" w:rsidP="00262F5A">
            <w:pPr>
              <w:keepNext/>
              <w:keepLines/>
              <w:tabs>
                <w:tab w:val="left" w:pos="-720"/>
              </w:tabs>
              <w:suppressAutoHyphens/>
              <w:jc w:val="both"/>
              <w:rPr>
                <w:b/>
                <w:color w:val="auto"/>
                <w:sz w:val="24"/>
                <w:u w:val="single"/>
                <w:lang w:eastAsia="fr-FR"/>
              </w:rPr>
            </w:pPr>
            <w:r w:rsidRPr="003C374C">
              <w:rPr>
                <w:b/>
                <w:color w:val="auto"/>
                <w:sz w:val="24"/>
                <w:lang w:eastAsia="fr-FR"/>
              </w:rPr>
              <w:t>Promotion de l’Alimentation Scolaire Durable</w:t>
            </w:r>
          </w:p>
        </w:tc>
      </w:tr>
      <w:tr w:rsidR="00C9372A" w:rsidRPr="003C374C" w:rsidTr="00262F5A">
        <w:tc>
          <w:tcPr>
            <w:tcW w:w="3740" w:type="dxa"/>
            <w:tcBorders>
              <w:top w:val="single" w:sz="4" w:space="0" w:color="auto"/>
              <w:bottom w:val="single" w:sz="4" w:space="0" w:color="auto"/>
              <w:right w:val="single" w:sz="4" w:space="0" w:color="auto"/>
            </w:tcBorders>
          </w:tcPr>
          <w:p w:rsidR="00C9372A" w:rsidRPr="003C374C" w:rsidRDefault="00C9372A" w:rsidP="00262F5A">
            <w:pPr>
              <w:keepNext/>
              <w:keepLines/>
              <w:tabs>
                <w:tab w:val="left" w:pos="-720"/>
              </w:tabs>
              <w:suppressAutoHyphens/>
              <w:jc w:val="both"/>
              <w:rPr>
                <w:b/>
                <w:color w:val="auto"/>
                <w:sz w:val="24"/>
                <w:lang w:eastAsia="fr-FR"/>
              </w:rPr>
            </w:pPr>
            <w:r w:rsidRPr="003C374C">
              <w:rPr>
                <w:b/>
                <w:color w:val="auto"/>
                <w:sz w:val="24"/>
                <w:lang w:eastAsia="fr-FR"/>
              </w:rPr>
              <w:t>Durée :</w:t>
            </w:r>
          </w:p>
        </w:tc>
        <w:tc>
          <w:tcPr>
            <w:tcW w:w="6448" w:type="dxa"/>
            <w:tcBorders>
              <w:top w:val="single" w:sz="4" w:space="0" w:color="auto"/>
              <w:left w:val="single" w:sz="4" w:space="0" w:color="auto"/>
              <w:bottom w:val="single" w:sz="4" w:space="0" w:color="auto"/>
            </w:tcBorders>
          </w:tcPr>
          <w:p w:rsidR="00C9372A" w:rsidRPr="003C374C" w:rsidRDefault="00C9372A" w:rsidP="00262F5A">
            <w:pPr>
              <w:keepNext/>
              <w:keepLines/>
              <w:tabs>
                <w:tab w:val="left" w:pos="-720"/>
              </w:tabs>
              <w:suppressAutoHyphens/>
              <w:jc w:val="both"/>
              <w:rPr>
                <w:b/>
                <w:color w:val="auto"/>
                <w:sz w:val="24"/>
                <w:lang w:eastAsia="fr-FR"/>
              </w:rPr>
            </w:pPr>
            <w:r w:rsidRPr="003C374C">
              <w:rPr>
                <w:b/>
                <w:color w:val="auto"/>
                <w:sz w:val="24"/>
                <w:lang w:eastAsia="fr-FR"/>
              </w:rPr>
              <w:t xml:space="preserve"> </w:t>
            </w:r>
            <w:r>
              <w:rPr>
                <w:b/>
                <w:color w:val="auto"/>
                <w:sz w:val="24"/>
                <w:lang w:eastAsia="fr-FR"/>
              </w:rPr>
              <w:t xml:space="preserve">53 </w:t>
            </w:r>
            <w:r w:rsidRPr="003C374C">
              <w:rPr>
                <w:b/>
                <w:color w:val="auto"/>
                <w:sz w:val="24"/>
                <w:lang w:eastAsia="fr-FR"/>
              </w:rPr>
              <w:t>mois (4 ans</w:t>
            </w:r>
            <w:r>
              <w:rPr>
                <w:b/>
                <w:color w:val="auto"/>
                <w:sz w:val="24"/>
                <w:lang w:eastAsia="fr-FR"/>
              </w:rPr>
              <w:t xml:space="preserve"> 5 mois</w:t>
            </w:r>
            <w:r w:rsidRPr="003C374C">
              <w:rPr>
                <w:b/>
                <w:color w:val="auto"/>
                <w:sz w:val="24"/>
                <w:lang w:eastAsia="fr-FR"/>
              </w:rPr>
              <w:t> : 2017 – 2021)</w:t>
            </w:r>
          </w:p>
        </w:tc>
      </w:tr>
      <w:tr w:rsidR="00C9372A" w:rsidRPr="003C374C" w:rsidTr="00262F5A">
        <w:tc>
          <w:tcPr>
            <w:tcW w:w="3740" w:type="dxa"/>
            <w:tcBorders>
              <w:top w:val="single" w:sz="4" w:space="0" w:color="auto"/>
              <w:bottom w:val="single" w:sz="4" w:space="0" w:color="auto"/>
              <w:right w:val="single" w:sz="4" w:space="0" w:color="auto"/>
            </w:tcBorders>
          </w:tcPr>
          <w:p w:rsidR="00C9372A" w:rsidRPr="003C374C" w:rsidRDefault="00C9372A" w:rsidP="00262F5A">
            <w:pPr>
              <w:keepNext/>
              <w:keepLines/>
              <w:tabs>
                <w:tab w:val="left" w:pos="-720"/>
              </w:tabs>
              <w:suppressAutoHyphens/>
              <w:jc w:val="both"/>
              <w:rPr>
                <w:b/>
                <w:color w:val="auto"/>
                <w:sz w:val="24"/>
                <w:lang w:eastAsia="fr-FR"/>
              </w:rPr>
            </w:pPr>
            <w:r w:rsidRPr="003C374C">
              <w:rPr>
                <w:b/>
                <w:color w:val="auto"/>
                <w:sz w:val="24"/>
                <w:lang w:eastAsia="fr-FR"/>
              </w:rPr>
              <w:t>Montant requis  FCFA :</w:t>
            </w:r>
          </w:p>
        </w:tc>
        <w:tc>
          <w:tcPr>
            <w:tcW w:w="6448" w:type="dxa"/>
            <w:tcBorders>
              <w:top w:val="single" w:sz="4" w:space="0" w:color="auto"/>
              <w:left w:val="single" w:sz="4" w:space="0" w:color="auto"/>
              <w:bottom w:val="single" w:sz="4" w:space="0" w:color="auto"/>
            </w:tcBorders>
          </w:tcPr>
          <w:p w:rsidR="00C9372A" w:rsidRPr="0096060E" w:rsidRDefault="00C9372A" w:rsidP="00262F5A">
            <w:pPr>
              <w:keepNext/>
              <w:keepLines/>
              <w:tabs>
                <w:tab w:val="left" w:pos="-720"/>
              </w:tabs>
              <w:suppressAutoHyphens/>
              <w:jc w:val="both"/>
              <w:rPr>
                <w:b/>
                <w:sz w:val="24"/>
                <w:highlight w:val="yellow"/>
                <w:lang w:eastAsia="fr-FR"/>
              </w:rPr>
            </w:pPr>
            <w:r w:rsidRPr="00773DB5">
              <w:rPr>
                <w:b/>
                <w:sz w:val="24"/>
                <w:lang w:eastAsia="fr-FR"/>
              </w:rPr>
              <w:t xml:space="preserve"> </w:t>
            </w:r>
            <w:r w:rsidRPr="00773DB5">
              <w:rPr>
                <w:b/>
                <w:color w:val="auto"/>
                <w:sz w:val="24"/>
                <w:lang w:eastAsia="fr-FR"/>
              </w:rPr>
              <w:t>27</w:t>
            </w:r>
            <w:r>
              <w:rPr>
                <w:b/>
                <w:color w:val="auto"/>
                <w:sz w:val="24"/>
                <w:lang w:eastAsia="fr-FR"/>
              </w:rPr>
              <w:t xml:space="preserve"> 200 000 </w:t>
            </w:r>
            <w:r w:rsidRPr="00773DB5">
              <w:rPr>
                <w:b/>
                <w:color w:val="auto"/>
                <w:sz w:val="24"/>
                <w:lang w:eastAsia="fr-FR"/>
              </w:rPr>
              <w:t>000 FCFA</w:t>
            </w:r>
          </w:p>
        </w:tc>
      </w:tr>
      <w:tr w:rsidR="00C9372A" w:rsidRPr="003C374C" w:rsidTr="00262F5A">
        <w:trPr>
          <w:trHeight w:val="122"/>
        </w:trPr>
        <w:tc>
          <w:tcPr>
            <w:tcW w:w="10188" w:type="dxa"/>
            <w:gridSpan w:val="2"/>
            <w:tcBorders>
              <w:top w:val="single" w:sz="4" w:space="0" w:color="auto"/>
              <w:left w:val="nil"/>
              <w:bottom w:val="single" w:sz="4" w:space="0" w:color="auto"/>
              <w:right w:val="nil"/>
            </w:tcBorders>
          </w:tcPr>
          <w:p w:rsidR="00C9372A" w:rsidRPr="003C374C" w:rsidRDefault="00C9372A" w:rsidP="00262F5A">
            <w:pPr>
              <w:keepNext/>
              <w:keepLines/>
              <w:tabs>
                <w:tab w:val="left" w:pos="-720"/>
              </w:tabs>
              <w:suppressAutoHyphens/>
              <w:jc w:val="both"/>
              <w:rPr>
                <w:color w:val="auto"/>
                <w:sz w:val="24"/>
                <w:lang w:eastAsia="fr-FR"/>
              </w:rPr>
            </w:pPr>
          </w:p>
        </w:tc>
      </w:tr>
      <w:tr w:rsidR="00C9372A" w:rsidRPr="003C374C" w:rsidTr="00262F5A">
        <w:tc>
          <w:tcPr>
            <w:tcW w:w="10188" w:type="dxa"/>
            <w:gridSpan w:val="2"/>
            <w:tcBorders>
              <w:top w:val="single" w:sz="4" w:space="0" w:color="auto"/>
              <w:bottom w:val="single" w:sz="4" w:space="0" w:color="auto"/>
            </w:tcBorders>
            <w:shd w:val="clear" w:color="auto" w:fill="BDD6EE"/>
          </w:tcPr>
          <w:p w:rsidR="00C9372A" w:rsidRPr="003C374C" w:rsidRDefault="00C9372A" w:rsidP="00262F5A">
            <w:pPr>
              <w:keepNext/>
              <w:keepLines/>
              <w:tabs>
                <w:tab w:val="left" w:pos="-720"/>
              </w:tabs>
              <w:suppressAutoHyphens/>
              <w:jc w:val="both"/>
              <w:rPr>
                <w:b/>
                <w:color w:val="auto"/>
                <w:sz w:val="28"/>
                <w:szCs w:val="28"/>
                <w:lang w:eastAsia="fr-FR"/>
              </w:rPr>
            </w:pPr>
            <w:r w:rsidRPr="003C374C">
              <w:rPr>
                <w:b/>
                <w:color w:val="auto"/>
                <w:sz w:val="28"/>
                <w:szCs w:val="28"/>
                <w:lang w:eastAsia="fr-FR"/>
              </w:rPr>
              <w:t>1</w:t>
            </w:r>
            <w:r w:rsidRPr="003C374C">
              <w:rPr>
                <w:b/>
                <w:color w:val="auto"/>
                <w:sz w:val="28"/>
                <w:szCs w:val="28"/>
                <w:shd w:val="clear" w:color="auto" w:fill="BDD6EE"/>
                <w:lang w:eastAsia="fr-FR"/>
              </w:rPr>
              <w:t>.   Contexte</w:t>
            </w:r>
          </w:p>
        </w:tc>
      </w:tr>
      <w:tr w:rsidR="00C9372A" w:rsidRPr="003C374C" w:rsidTr="00262F5A">
        <w:tc>
          <w:tcPr>
            <w:tcW w:w="10188" w:type="dxa"/>
            <w:gridSpan w:val="2"/>
            <w:tcBorders>
              <w:top w:val="single" w:sz="4" w:space="0" w:color="auto"/>
              <w:bottom w:val="single" w:sz="4" w:space="0" w:color="auto"/>
            </w:tcBorders>
          </w:tcPr>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Le Bénin est un pays en développement avec PIB de 762,1 USD, il est classé 167</w:t>
            </w:r>
            <w:r w:rsidRPr="003C374C">
              <w:rPr>
                <w:color w:val="auto"/>
                <w:sz w:val="24"/>
                <w:szCs w:val="24"/>
                <w:vertAlign w:val="superscript"/>
                <w:lang w:eastAsia="fr-FR"/>
              </w:rPr>
              <w:t>ème</w:t>
            </w:r>
            <w:r w:rsidRPr="003C374C">
              <w:rPr>
                <w:color w:val="auto"/>
                <w:sz w:val="24"/>
                <w:szCs w:val="24"/>
                <w:lang w:eastAsia="fr-FR"/>
              </w:rPr>
              <w:t xml:space="preserve"> sur 188 pays selon le Rapport de Développement Humain de 2016 du Programme des Nations Unies pour le Développement (PNUD). Le Bénin maintient une culture démocratique, caractérisée par des élections régulières et la stabilité institutionnelle depuis plus de deux décennies. Avec une population de 10,9 millions, principalement rurale et il compte 51,2% des femmes. Plus de 36 % de cette population reste pauvre et l'espérance de vie est de 59 ans pour les hommes et 62 ans pour les femmes. Le taux de croissance de la population est de 3,2%, parmi les plus élevés en Afrique. Malgré la stabilité politique et l'amélioration de certains indicateurs socio-économiques, le pays est toujours confronté à de nombreux défis.</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Le secteur agricole est la principale source de création de richesse au niveau national et constitue une source importante de devises étrangères. Toutefois, les problèmes structurels et les catastrophes naturelles affectent négativement la sécurité alimentaire, la nutrition et la balance commerciale. </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jc w:val="both"/>
              <w:rPr>
                <w:color w:val="auto"/>
                <w:sz w:val="24"/>
                <w:szCs w:val="24"/>
                <w:lang w:eastAsia="fr-FR"/>
              </w:rPr>
            </w:pPr>
            <w:r w:rsidRPr="003C374C">
              <w:rPr>
                <w:color w:val="auto"/>
                <w:sz w:val="24"/>
                <w:szCs w:val="24"/>
                <w:lang w:eastAsia="fr-FR"/>
              </w:rPr>
              <w:t xml:space="preserve">Selon l’Analyse Globale de la Sécurité Alimentaire et de la Vulnérabilité (AGVSA) menée en 2013, 11% de la population souffre d'une insécurité alimentaire modérée et sévère et 34% ont une consommation alimentaire limite. Toutefois, ces taux cachent souvent les disparités régionales. La même analyse a révélé que l'insécurité alimentaire affecte 29% de la population dans la région de </w:t>
            </w:r>
            <w:proofErr w:type="spellStart"/>
            <w:r w:rsidRPr="003C374C">
              <w:rPr>
                <w:color w:val="auto"/>
                <w:sz w:val="24"/>
                <w:szCs w:val="24"/>
                <w:lang w:eastAsia="fr-FR"/>
              </w:rPr>
              <w:t>Couffo</w:t>
            </w:r>
            <w:proofErr w:type="spellEnd"/>
            <w:r w:rsidRPr="003C374C">
              <w:rPr>
                <w:color w:val="auto"/>
                <w:sz w:val="24"/>
                <w:szCs w:val="24"/>
                <w:lang w:eastAsia="fr-FR"/>
              </w:rPr>
              <w:t xml:space="preserve">, 28% dans Mono, 25% à </w:t>
            </w:r>
            <w:proofErr w:type="spellStart"/>
            <w:r w:rsidRPr="003C374C">
              <w:rPr>
                <w:color w:val="auto"/>
                <w:sz w:val="24"/>
                <w:szCs w:val="24"/>
                <w:lang w:eastAsia="fr-FR"/>
              </w:rPr>
              <w:t>Atacora</w:t>
            </w:r>
            <w:proofErr w:type="spellEnd"/>
            <w:r w:rsidRPr="003C374C">
              <w:rPr>
                <w:color w:val="auto"/>
                <w:sz w:val="24"/>
                <w:szCs w:val="24"/>
                <w:lang w:eastAsia="fr-FR"/>
              </w:rPr>
              <w:t xml:space="preserve">, 40% dans le district de </w:t>
            </w:r>
            <w:proofErr w:type="spellStart"/>
            <w:r w:rsidRPr="003C374C">
              <w:rPr>
                <w:color w:val="auto"/>
                <w:sz w:val="24"/>
                <w:szCs w:val="24"/>
                <w:lang w:eastAsia="fr-FR"/>
              </w:rPr>
              <w:t>Bopa</w:t>
            </w:r>
            <w:proofErr w:type="spellEnd"/>
            <w:r w:rsidRPr="003C374C">
              <w:rPr>
                <w:color w:val="auto"/>
                <w:sz w:val="24"/>
                <w:szCs w:val="24"/>
                <w:lang w:eastAsia="fr-FR"/>
              </w:rPr>
              <w:t xml:space="preserve"> et 39% dans le district de </w:t>
            </w:r>
            <w:proofErr w:type="spellStart"/>
            <w:r w:rsidRPr="003C374C">
              <w:rPr>
                <w:color w:val="auto"/>
                <w:sz w:val="24"/>
                <w:szCs w:val="24"/>
                <w:lang w:eastAsia="fr-FR"/>
              </w:rPr>
              <w:t>Karimama</w:t>
            </w:r>
            <w:proofErr w:type="spellEnd"/>
            <w:r w:rsidRPr="003C374C">
              <w:rPr>
                <w:color w:val="auto"/>
                <w:sz w:val="24"/>
                <w:szCs w:val="24"/>
                <w:lang w:eastAsia="fr-FR"/>
              </w:rPr>
              <w:t xml:space="preserve">. L'analyse a également montré 15% d’insécurité alimentaire dans les ménages ruraux et 8% dans les ménages urbains. Parmi les ménages ruraux dirigés par des femmes, le taux est de 19% comparativement à 14% dans les ménages dirigés par des hommes. Le CFSVA a montré que les facteurs clés contribuant à l'insécurité alimentaire au Bénin sont: i) la pauvreté et la dépendance du marché; ii) les prix élevés des denrées alimentaires; iii) les moyens de production limités parmi ceux engagés dans l'agriculture de subsistance; iv) l’accès physique difficile aux marchés; et v) les catastrophes naturelles. </w:t>
            </w:r>
            <w:r w:rsidRPr="003C374C">
              <w:rPr>
                <w:color w:val="auto"/>
                <w:sz w:val="24"/>
                <w:szCs w:val="24"/>
                <w:lang w:eastAsia="fr-FR"/>
              </w:rPr>
              <w:br/>
              <w:t xml:space="preserve">La malnutrition chronique ou retard de croissance s'est détériorée au Bénin de 32% en 2011 à 34% en 2014. Au niveau national, la malnutrition aiguë modérée (MAM) s'est légèrement améliorée, passant de 5,2% en 2011 à 4,5% en 2014. Ces taux cachent cependant des disparités régionales. Une enquête SMART menée en 2016, a révélé que la prévalence de la malnutrition aiguë globale était de 15,1% (au-dessus du seuil d'urgence) pour </w:t>
            </w:r>
            <w:proofErr w:type="spellStart"/>
            <w:r w:rsidRPr="003C374C">
              <w:rPr>
                <w:color w:val="auto"/>
                <w:sz w:val="24"/>
                <w:szCs w:val="24"/>
                <w:lang w:eastAsia="fr-FR"/>
              </w:rPr>
              <w:t>Karimama</w:t>
            </w:r>
            <w:proofErr w:type="spellEnd"/>
            <w:r w:rsidRPr="003C374C">
              <w:rPr>
                <w:color w:val="auto"/>
                <w:sz w:val="24"/>
                <w:szCs w:val="24"/>
                <w:lang w:eastAsia="fr-FR"/>
              </w:rPr>
              <w:t xml:space="preserve"> et 9,2 % pour </w:t>
            </w:r>
            <w:proofErr w:type="spellStart"/>
            <w:r w:rsidRPr="003C374C">
              <w:rPr>
                <w:color w:val="auto"/>
                <w:sz w:val="24"/>
                <w:szCs w:val="24"/>
                <w:lang w:eastAsia="fr-FR"/>
              </w:rPr>
              <w:t>Malanville</w:t>
            </w:r>
            <w:proofErr w:type="spellEnd"/>
            <w:r w:rsidRPr="003C374C">
              <w:rPr>
                <w:color w:val="auto"/>
                <w:sz w:val="24"/>
                <w:szCs w:val="24"/>
                <w:lang w:eastAsia="fr-FR"/>
              </w:rPr>
              <w:t xml:space="preserve">, tandis que la prévalence de malnutrition aiguë modérée était de 9,1% pour </w:t>
            </w:r>
            <w:proofErr w:type="spellStart"/>
            <w:r w:rsidRPr="003C374C">
              <w:rPr>
                <w:color w:val="auto"/>
                <w:sz w:val="24"/>
                <w:szCs w:val="24"/>
                <w:lang w:eastAsia="fr-FR"/>
              </w:rPr>
              <w:t>Karimama</w:t>
            </w:r>
            <w:proofErr w:type="spellEnd"/>
            <w:r w:rsidRPr="003C374C">
              <w:rPr>
                <w:color w:val="auto"/>
                <w:sz w:val="24"/>
                <w:szCs w:val="24"/>
                <w:lang w:eastAsia="fr-FR"/>
              </w:rPr>
              <w:t xml:space="preserve"> et de 7,6% pour </w:t>
            </w:r>
            <w:proofErr w:type="spellStart"/>
            <w:r w:rsidRPr="003C374C">
              <w:rPr>
                <w:color w:val="auto"/>
                <w:sz w:val="24"/>
                <w:szCs w:val="24"/>
                <w:lang w:eastAsia="fr-FR"/>
              </w:rPr>
              <w:t>Malanville</w:t>
            </w:r>
            <w:proofErr w:type="spellEnd"/>
            <w:r w:rsidRPr="003C374C">
              <w:rPr>
                <w:color w:val="auto"/>
                <w:sz w:val="24"/>
                <w:szCs w:val="24"/>
                <w:lang w:eastAsia="fr-FR"/>
              </w:rPr>
              <w:t xml:space="preserve">. Il a également montré une prévalence de la malnutrition chronique (retard de croissance) à 39% chez </w:t>
            </w:r>
            <w:proofErr w:type="spellStart"/>
            <w:r w:rsidRPr="003C374C">
              <w:rPr>
                <w:color w:val="auto"/>
                <w:sz w:val="24"/>
                <w:szCs w:val="24"/>
                <w:lang w:eastAsia="fr-FR"/>
              </w:rPr>
              <w:t>Karimama</w:t>
            </w:r>
            <w:proofErr w:type="spellEnd"/>
            <w:r w:rsidRPr="003C374C">
              <w:rPr>
                <w:color w:val="auto"/>
                <w:sz w:val="24"/>
                <w:szCs w:val="24"/>
                <w:lang w:eastAsia="fr-FR"/>
              </w:rPr>
              <w:t xml:space="preserve"> et à 37,7% à </w:t>
            </w:r>
            <w:proofErr w:type="spellStart"/>
            <w:r w:rsidRPr="003C374C">
              <w:rPr>
                <w:color w:val="auto"/>
                <w:sz w:val="24"/>
                <w:szCs w:val="24"/>
                <w:lang w:eastAsia="fr-FR"/>
              </w:rPr>
              <w:t>Malanville</w:t>
            </w:r>
            <w:proofErr w:type="spellEnd"/>
            <w:r w:rsidRPr="003C374C">
              <w:rPr>
                <w:color w:val="auto"/>
                <w:sz w:val="24"/>
                <w:szCs w:val="24"/>
                <w:lang w:eastAsia="fr-FR"/>
              </w:rPr>
              <w:t xml:space="preserve">. La prévalence du VIH chez les adultes est de 1,2% selon l'ONUSIDA (2013). Le retard de croissance est causé par les pratiques d'alimentation inadéquates, une insécurité alimentaire, un manque de régime diversifié et une mauvaise hygiène. </w:t>
            </w:r>
          </w:p>
          <w:p w:rsidR="00C9372A" w:rsidRPr="003C374C" w:rsidRDefault="00C9372A" w:rsidP="00262F5A">
            <w:pPr>
              <w:jc w:val="both"/>
              <w:rPr>
                <w:color w:val="auto"/>
                <w:sz w:val="24"/>
                <w:szCs w:val="24"/>
                <w:lang w:eastAsia="fr-FR"/>
              </w:rPr>
            </w:pPr>
          </w:p>
          <w:p w:rsidR="00C9372A" w:rsidRPr="003C374C" w:rsidRDefault="00C9372A" w:rsidP="00262F5A">
            <w:pPr>
              <w:jc w:val="both"/>
              <w:rPr>
                <w:color w:val="auto"/>
                <w:sz w:val="24"/>
                <w:szCs w:val="24"/>
                <w:lang w:eastAsia="fr-FR"/>
              </w:rPr>
            </w:pPr>
            <w:r w:rsidRPr="003C374C">
              <w:rPr>
                <w:color w:val="auto"/>
                <w:sz w:val="24"/>
                <w:szCs w:val="24"/>
                <w:lang w:eastAsia="fr-FR"/>
              </w:rPr>
              <w:t xml:space="preserve">L'accès des femmes à l'éducation, à la santé et aux biens productifs est limité. L'Indice de Développement du Genre montre que le revenu national brut est de 1 673 USD pour les femmes, contre 2 287 USD pour les hommes. 70 % des hommes et des femmes adultes au Bénin sont analphabètes. Les taux de scolarisation élevé au niveau national, cachent des disparités régionales (seulement 60% dans certains </w:t>
            </w:r>
            <w:r w:rsidRPr="003C374C">
              <w:rPr>
                <w:color w:val="auto"/>
                <w:sz w:val="24"/>
                <w:szCs w:val="24"/>
                <w:lang w:eastAsia="fr-FR"/>
              </w:rPr>
              <w:lastRenderedPageBreak/>
              <w:t xml:space="preserve">districts du Nord) et les taux d'abandon restent élevés (14,57% pour les filles et 14, 42% pour les garçons). Dans l'ensemble, 23% des enfants - 28,2% des filles et 18,4% des garçons - ne terminent pas l'école primaire, et seulement 24% des élèves du primaire peuvent lire et écrire en français. Malgré les investissements du gouvernement et des partenaires dans l'éducation, la qualité de l'enseignement reste à améliorer. </w:t>
            </w:r>
          </w:p>
          <w:p w:rsidR="00C9372A" w:rsidRPr="003C374C" w:rsidRDefault="00C9372A" w:rsidP="00262F5A">
            <w:pPr>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Dans les documents de stratégie du Bénin, l’éducation et la nutrition des enfants constituent une priorité. Le Programme d’Action du Gouvernement (PAG) – Le Bénin Révélé -  met l’éducation en ligne de prou comme un levier de développement.  L’extension du programme d’alimentation scolaire dans ce même document, fait partie des projets phares. Elle constitue en effet une priorité pour le Gouvernement du Bénin. Il a été démontré que les cantines scolaires contribuent non seulement à améliorer la scolarisation, l’assiduité, le maintien, les résultats scolaires mais aussi à assurer une bonne alimentation aux enfants. Elle contribue ainsi à l’atteinte de l’Objectif de Développement Durable (ODD) 2 relatif à la Faim Zéro et 4 relatif à l’accès de tous à l’éducation.  Les projets de cantines scolaires apparaissent comme un instrument essentiel pour la réalisation des ODD.  Le Bénin s’est doté depuis 2014 d’une Politique Nationale de d’Alimentation Scolaire avec une vision qui est qu’’’A l’horizon 2025, tous les écoliers du Bénin ont accès à une alimentation équilibrée, saine et variée qui réduit la vulnérabilité face à la faim et améliore leur accès, leur rétention et leur performance à l’école’’.</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Le PAM est l’organisme d’assistance alimentaire du Système des Nations Unies (SNU).  Présent au Bénin depuis 1964, il fournit une assistance alimentaire pour sauver des vies, améliorer la santé et la nutrition des enfants, des femmes et des groupes vulnérables, promouvoir l’accès à l’éducation et le maintien des enfants à l’école.</w:t>
            </w: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Depuis 1975, le PAM met en œuvre au Bénin des projets de cantines scolaires. Durant cette période de plus de 40 ans, il a développé une expertise en matière de ciblage, d’achat et de logistique, de suivi des indicateurs, d’élaboration de rapports, d’obligation de résultats vis-à-vis des donateurs et des bénéficiaires.</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Au fil des années, pour le Bénin et d’autres pays, l’essentiel des fonds qui ont permis jusqu’à maintenant la mise en œuvre des projets provient de contributions multilatérales qui s’amenuisent de plus en plus dans le contexte de la Déclaration de Paris sur l’Aide Publique au Développement et le Programme d’Action d’Accra. Malheureusement, les ressources diminuent au moment où les besoins s’accroissent. Le Gouvernement du Bénin a donc décidé de prendre en main le financement de son programme de cantines scolaires.</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Le PAM propose cette requête, à la suite de la demande du Gouvernement de mettre en œuvre pour une période spécifique le programme national d’alimentation scolaire. Il propose ainsi une extension de son actuel programme d’alimentation scolaire sous une approche intégrant l’éducation, la santé, la nutrition, l’agriculture, l’hygiène et l’assainissement. </w:t>
            </w:r>
          </w:p>
          <w:p w:rsidR="00C9372A" w:rsidRPr="003C374C" w:rsidRDefault="00C9372A" w:rsidP="00262F5A">
            <w:pPr>
              <w:keepNext/>
              <w:keepLines/>
              <w:tabs>
                <w:tab w:val="left" w:pos="-720"/>
              </w:tabs>
              <w:suppressAutoHyphens/>
              <w:jc w:val="both"/>
              <w:rPr>
                <w:color w:val="auto"/>
                <w:sz w:val="24"/>
                <w:szCs w:val="24"/>
                <w:lang w:eastAsia="fr-FR"/>
              </w:rPr>
            </w:pPr>
          </w:p>
          <w:p w:rsidR="00C9372A" w:rsidRDefault="00C9372A" w:rsidP="00262F5A">
            <w:pPr>
              <w:keepNext/>
              <w:keepLines/>
              <w:tabs>
                <w:tab w:val="left" w:pos="-720"/>
              </w:tabs>
              <w:suppressAutoHyphens/>
              <w:jc w:val="both"/>
              <w:rPr>
                <w:color w:val="0000FF"/>
                <w:szCs w:val="22"/>
                <w:lang w:eastAsia="fr-FR"/>
              </w:rPr>
            </w:pPr>
          </w:p>
          <w:p w:rsidR="00C9372A" w:rsidRPr="003C374C" w:rsidRDefault="00C9372A" w:rsidP="00262F5A">
            <w:pPr>
              <w:keepNext/>
              <w:keepLines/>
              <w:tabs>
                <w:tab w:val="left" w:pos="-720"/>
              </w:tabs>
              <w:suppressAutoHyphens/>
              <w:jc w:val="both"/>
              <w:rPr>
                <w:color w:val="0000FF"/>
                <w:szCs w:val="22"/>
                <w:lang w:eastAsia="fr-FR"/>
              </w:rPr>
            </w:pPr>
          </w:p>
        </w:tc>
      </w:tr>
      <w:tr w:rsidR="00C9372A" w:rsidRPr="003C374C" w:rsidTr="00262F5A">
        <w:tc>
          <w:tcPr>
            <w:tcW w:w="10188" w:type="dxa"/>
            <w:gridSpan w:val="2"/>
            <w:tcBorders>
              <w:top w:val="single" w:sz="4" w:space="0" w:color="auto"/>
              <w:bottom w:val="single" w:sz="4" w:space="0" w:color="auto"/>
            </w:tcBorders>
            <w:shd w:val="clear" w:color="auto" w:fill="BDD6EE"/>
          </w:tcPr>
          <w:p w:rsidR="00C9372A" w:rsidRPr="003C374C" w:rsidRDefault="00C9372A" w:rsidP="00262F5A">
            <w:pPr>
              <w:keepNext/>
              <w:keepLines/>
              <w:tabs>
                <w:tab w:val="left" w:pos="-720"/>
              </w:tabs>
              <w:suppressAutoHyphens/>
              <w:jc w:val="both"/>
              <w:rPr>
                <w:b/>
                <w:color w:val="auto"/>
                <w:sz w:val="28"/>
                <w:szCs w:val="28"/>
                <w:lang w:eastAsia="fr-FR"/>
              </w:rPr>
            </w:pPr>
            <w:r w:rsidRPr="003C374C">
              <w:rPr>
                <w:b/>
                <w:color w:val="auto"/>
                <w:sz w:val="28"/>
                <w:szCs w:val="28"/>
                <w:lang w:eastAsia="fr-FR"/>
              </w:rPr>
              <w:lastRenderedPageBreak/>
              <w:t>2.   Objectifs</w:t>
            </w:r>
          </w:p>
        </w:tc>
      </w:tr>
      <w:tr w:rsidR="00C9372A" w:rsidRPr="003C374C" w:rsidTr="00262F5A">
        <w:tc>
          <w:tcPr>
            <w:tcW w:w="10188" w:type="dxa"/>
            <w:gridSpan w:val="2"/>
            <w:tcBorders>
              <w:top w:val="single" w:sz="4" w:space="0" w:color="auto"/>
              <w:bottom w:val="single" w:sz="4" w:space="0" w:color="auto"/>
            </w:tcBorders>
          </w:tcPr>
          <w:p w:rsidR="00C9372A" w:rsidRPr="003C374C" w:rsidRDefault="00C9372A" w:rsidP="00262F5A">
            <w:pPr>
              <w:autoSpaceDE w:val="0"/>
              <w:autoSpaceDN w:val="0"/>
              <w:adjustRightInd w:val="0"/>
              <w:rPr>
                <w:rFonts w:eastAsia="Calibri"/>
                <w:color w:val="000000"/>
                <w:sz w:val="23"/>
                <w:szCs w:val="23"/>
              </w:rPr>
            </w:pPr>
          </w:p>
          <w:p w:rsidR="00C9372A" w:rsidRPr="003C374C" w:rsidRDefault="00C9372A" w:rsidP="00262F5A">
            <w:pPr>
              <w:autoSpaceDE w:val="0"/>
              <w:autoSpaceDN w:val="0"/>
              <w:adjustRightInd w:val="0"/>
              <w:rPr>
                <w:rFonts w:eastAsia="Calibri"/>
                <w:color w:val="000000"/>
                <w:sz w:val="24"/>
                <w:szCs w:val="24"/>
              </w:rPr>
            </w:pPr>
            <w:r w:rsidRPr="003C374C">
              <w:rPr>
                <w:rFonts w:eastAsia="Calibri"/>
                <w:color w:val="000000"/>
                <w:sz w:val="24"/>
                <w:szCs w:val="24"/>
              </w:rPr>
              <w:t>L’objectif du programme est d’appuyer l’enseignement primaire dans les zones d’insécurité alimentaire et de sous scolarisation.</w:t>
            </w:r>
          </w:p>
          <w:p w:rsidR="00C9372A" w:rsidRPr="003C374C" w:rsidRDefault="00C9372A" w:rsidP="00262F5A">
            <w:pPr>
              <w:autoSpaceDE w:val="0"/>
              <w:autoSpaceDN w:val="0"/>
              <w:adjustRightInd w:val="0"/>
              <w:rPr>
                <w:rFonts w:eastAsia="Calibri"/>
                <w:color w:val="000000"/>
                <w:sz w:val="24"/>
                <w:szCs w:val="24"/>
              </w:rPr>
            </w:pPr>
          </w:p>
          <w:p w:rsidR="00C9372A" w:rsidRPr="003C374C" w:rsidRDefault="00C9372A" w:rsidP="00262F5A">
            <w:pPr>
              <w:keepNext/>
              <w:keepLines/>
              <w:tabs>
                <w:tab w:val="left" w:pos="-720"/>
              </w:tabs>
              <w:suppressAutoHyphens/>
              <w:jc w:val="both"/>
              <w:rPr>
                <w:bCs/>
                <w:color w:val="auto"/>
                <w:sz w:val="24"/>
                <w:szCs w:val="24"/>
                <w:lang w:eastAsia="fr-FR"/>
              </w:rPr>
            </w:pPr>
            <w:r w:rsidRPr="003C374C">
              <w:rPr>
                <w:bCs/>
                <w:color w:val="auto"/>
                <w:sz w:val="24"/>
                <w:szCs w:val="24"/>
                <w:lang w:eastAsia="fr-FR"/>
              </w:rPr>
              <w:t>Plus spécifiquement, le programme vise à :</w:t>
            </w:r>
          </w:p>
          <w:p w:rsidR="00C9372A" w:rsidRPr="003C374C" w:rsidRDefault="00C9372A" w:rsidP="00C9372A">
            <w:pPr>
              <w:keepNext/>
              <w:keepLines/>
              <w:numPr>
                <w:ilvl w:val="0"/>
                <w:numId w:val="3"/>
              </w:numPr>
              <w:tabs>
                <w:tab w:val="left" w:pos="-720"/>
              </w:tabs>
              <w:suppressAutoHyphens/>
              <w:jc w:val="both"/>
              <w:rPr>
                <w:color w:val="auto"/>
                <w:sz w:val="24"/>
                <w:szCs w:val="24"/>
                <w:lang w:eastAsia="fr-FR"/>
              </w:rPr>
            </w:pPr>
            <w:r w:rsidRPr="003C374C">
              <w:rPr>
                <w:rFonts w:ascii="CG Times" w:hAnsi="CG Times"/>
                <w:color w:val="auto"/>
                <w:sz w:val="24"/>
                <w:szCs w:val="24"/>
                <w:lang w:eastAsia="fr-FR"/>
              </w:rPr>
              <w:t>l'amélioration de l’accès à l’enseignement primaire et l'augmentation du taux de rétention scolaire, surtout chez les filles;</w:t>
            </w:r>
          </w:p>
          <w:p w:rsidR="00C9372A" w:rsidRPr="003C374C" w:rsidRDefault="00C9372A" w:rsidP="00C9372A">
            <w:pPr>
              <w:keepNext/>
              <w:keepLines/>
              <w:numPr>
                <w:ilvl w:val="0"/>
                <w:numId w:val="3"/>
              </w:numPr>
              <w:tabs>
                <w:tab w:val="left" w:pos="-720"/>
              </w:tabs>
              <w:suppressAutoHyphens/>
              <w:jc w:val="both"/>
              <w:rPr>
                <w:color w:val="auto"/>
                <w:sz w:val="24"/>
                <w:szCs w:val="24"/>
                <w:lang w:eastAsia="fr-FR"/>
              </w:rPr>
            </w:pPr>
            <w:r w:rsidRPr="003C374C">
              <w:rPr>
                <w:rFonts w:ascii="CG Times" w:hAnsi="CG Times"/>
                <w:color w:val="auto"/>
                <w:sz w:val="24"/>
                <w:szCs w:val="24"/>
                <w:lang w:eastAsia="fr-FR"/>
              </w:rPr>
              <w:lastRenderedPageBreak/>
              <w:t>l'amélioration de l'alimentation scolaire à travers l’adoption d’une approche multisectorielle qui associera l’éducation, la production alimentaire locale, la nutrition et l’hygiène, et qui servira de point de départ au développement local et de filet de sécurité pour les groupes vulnérables ;</w:t>
            </w:r>
          </w:p>
          <w:p w:rsidR="00C9372A" w:rsidRPr="003C374C" w:rsidRDefault="00C9372A" w:rsidP="00C9372A">
            <w:pPr>
              <w:keepNext/>
              <w:keepLines/>
              <w:numPr>
                <w:ilvl w:val="0"/>
                <w:numId w:val="3"/>
              </w:numPr>
              <w:tabs>
                <w:tab w:val="left" w:pos="-720"/>
              </w:tabs>
              <w:suppressAutoHyphens/>
              <w:jc w:val="both"/>
              <w:rPr>
                <w:color w:val="auto"/>
                <w:sz w:val="24"/>
                <w:szCs w:val="24"/>
                <w:lang w:eastAsia="fr-FR"/>
              </w:rPr>
            </w:pPr>
            <w:r w:rsidRPr="003C374C">
              <w:rPr>
                <w:rFonts w:ascii="CG Times" w:hAnsi="CG Times"/>
                <w:color w:val="auto"/>
                <w:sz w:val="24"/>
                <w:szCs w:val="24"/>
                <w:lang w:eastAsia="fr-FR"/>
              </w:rPr>
              <w:t>le renforcement des capacités nécessaires pour mettre en œuvre un programme national d’alimentation scolaire.</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Ce programme permettra en outre de stimuler le développement local du pays en général en créant un lien entre l’alimentation scolaire et la production locale. Le partenariat entre le PAM et le Gouvernement  sera davantage renforcé à travers l’octroi du financement national.  L’objectif visé à terme, par le programme est que les autorités nationales et les communautés s’approprient efficacement, le programme de cantines scolaires dans le contexte de la décentralisation amorcée par le pays depuis plusieurs. </w:t>
            </w:r>
          </w:p>
          <w:p w:rsidR="00C9372A" w:rsidRPr="003C374C" w:rsidRDefault="00C9372A" w:rsidP="00262F5A">
            <w:pPr>
              <w:keepNext/>
              <w:keepLines/>
              <w:tabs>
                <w:tab w:val="left" w:pos="-720"/>
              </w:tabs>
              <w:suppressAutoHyphens/>
              <w:jc w:val="both"/>
              <w:rPr>
                <w:color w:val="auto"/>
                <w:szCs w:val="22"/>
                <w:lang w:eastAsia="fr-FR"/>
              </w:rPr>
            </w:pPr>
          </w:p>
        </w:tc>
      </w:tr>
      <w:tr w:rsidR="00C9372A" w:rsidRPr="003C374C" w:rsidTr="00262F5A">
        <w:trPr>
          <w:trHeight w:val="274"/>
        </w:trPr>
        <w:tc>
          <w:tcPr>
            <w:tcW w:w="10188" w:type="dxa"/>
            <w:gridSpan w:val="2"/>
            <w:tcBorders>
              <w:top w:val="single" w:sz="4" w:space="0" w:color="auto"/>
              <w:left w:val="single" w:sz="4" w:space="0" w:color="auto"/>
              <w:bottom w:val="single" w:sz="4" w:space="0" w:color="auto"/>
              <w:right w:val="single" w:sz="4" w:space="0" w:color="auto"/>
            </w:tcBorders>
            <w:shd w:val="clear" w:color="auto" w:fill="BDD6EE"/>
          </w:tcPr>
          <w:p w:rsidR="00C9372A" w:rsidRPr="003C374C" w:rsidRDefault="00C9372A" w:rsidP="00262F5A">
            <w:pPr>
              <w:keepNext/>
              <w:keepLines/>
              <w:tabs>
                <w:tab w:val="left" w:pos="-720"/>
              </w:tabs>
              <w:suppressAutoHyphens/>
              <w:jc w:val="both"/>
              <w:rPr>
                <w:b/>
                <w:color w:val="auto"/>
                <w:sz w:val="28"/>
                <w:szCs w:val="28"/>
                <w:lang w:eastAsia="fr-FR"/>
              </w:rPr>
            </w:pPr>
            <w:r w:rsidRPr="003C374C">
              <w:rPr>
                <w:b/>
                <w:color w:val="auto"/>
                <w:sz w:val="28"/>
                <w:szCs w:val="28"/>
                <w:lang w:eastAsia="fr-FR"/>
              </w:rPr>
              <w:lastRenderedPageBreak/>
              <w:t>3.   Résultats attendus</w:t>
            </w:r>
          </w:p>
        </w:tc>
      </w:tr>
      <w:tr w:rsidR="00C9372A" w:rsidRPr="003C374C" w:rsidTr="00262F5A">
        <w:trPr>
          <w:trHeight w:val="274"/>
        </w:trPr>
        <w:tc>
          <w:tcPr>
            <w:tcW w:w="10188" w:type="dxa"/>
            <w:gridSpan w:val="2"/>
            <w:tcBorders>
              <w:top w:val="single" w:sz="4" w:space="0" w:color="auto"/>
              <w:left w:val="single" w:sz="4" w:space="0" w:color="auto"/>
              <w:bottom w:val="single" w:sz="4" w:space="0" w:color="auto"/>
              <w:right w:val="single" w:sz="4" w:space="0" w:color="auto"/>
            </w:tcBorders>
          </w:tcPr>
          <w:p w:rsidR="00C9372A" w:rsidRPr="003C374C" w:rsidRDefault="00C9372A" w:rsidP="00262F5A">
            <w:pPr>
              <w:keepNext/>
              <w:keepLines/>
              <w:tabs>
                <w:tab w:val="left" w:pos="-720"/>
              </w:tabs>
              <w:suppressAutoHyphens/>
              <w:jc w:val="both"/>
              <w:rPr>
                <w:color w:val="auto"/>
                <w:szCs w:val="22"/>
                <w:lang w:eastAsia="fr-FR"/>
              </w:rPr>
            </w:pPr>
            <w:r w:rsidRPr="003C374C">
              <w:rPr>
                <w:color w:val="auto"/>
                <w:szCs w:val="22"/>
                <w:lang w:eastAsia="fr-FR"/>
              </w:rPr>
              <w:t xml:space="preserve">A terme, </w:t>
            </w:r>
          </w:p>
          <w:p w:rsidR="00C9372A" w:rsidRPr="003C374C" w:rsidRDefault="00C9372A" w:rsidP="00C9372A">
            <w:pPr>
              <w:keepNext/>
              <w:keepLines/>
              <w:numPr>
                <w:ilvl w:val="0"/>
                <w:numId w:val="2"/>
              </w:numPr>
              <w:tabs>
                <w:tab w:val="left" w:pos="-720"/>
              </w:tabs>
              <w:suppressAutoHyphens/>
              <w:jc w:val="both"/>
              <w:rPr>
                <w:color w:val="auto"/>
                <w:sz w:val="24"/>
                <w:szCs w:val="24"/>
                <w:lang w:eastAsia="fr-FR"/>
              </w:rPr>
            </w:pPr>
            <w:r w:rsidRPr="003C374C">
              <w:rPr>
                <w:i/>
                <w:color w:val="auto"/>
                <w:sz w:val="24"/>
                <w:szCs w:val="24"/>
                <w:lang w:eastAsia="fr-FR"/>
              </w:rPr>
              <w:t>351 109</w:t>
            </w:r>
            <w:r w:rsidRPr="003C374C">
              <w:rPr>
                <w:color w:val="auto"/>
                <w:sz w:val="24"/>
                <w:szCs w:val="24"/>
                <w:lang w:eastAsia="fr-FR"/>
              </w:rPr>
              <w:t xml:space="preserve"> écoliers reçoivent quotidiennement un repas chaud à l’école pendant une période de 4 années scolaires ;</w:t>
            </w:r>
          </w:p>
          <w:p w:rsidR="00C9372A" w:rsidRPr="003C374C" w:rsidRDefault="00C9372A" w:rsidP="00C9372A">
            <w:pPr>
              <w:keepNext/>
              <w:keepLines/>
              <w:numPr>
                <w:ilvl w:val="0"/>
                <w:numId w:val="2"/>
              </w:numPr>
              <w:tabs>
                <w:tab w:val="left" w:pos="-720"/>
              </w:tabs>
              <w:suppressAutoHyphens/>
              <w:jc w:val="both"/>
              <w:rPr>
                <w:color w:val="auto"/>
                <w:sz w:val="24"/>
                <w:szCs w:val="24"/>
                <w:lang w:eastAsia="fr-FR"/>
              </w:rPr>
            </w:pPr>
            <w:r w:rsidRPr="003C374C">
              <w:rPr>
                <w:i/>
                <w:color w:val="auto"/>
                <w:sz w:val="24"/>
                <w:szCs w:val="24"/>
                <w:lang w:eastAsia="fr-FR"/>
              </w:rPr>
              <w:t>42 807</w:t>
            </w:r>
            <w:r w:rsidRPr="003C374C">
              <w:rPr>
                <w:color w:val="auto"/>
                <w:sz w:val="24"/>
                <w:szCs w:val="24"/>
                <w:lang w:eastAsia="fr-FR"/>
              </w:rPr>
              <w:t xml:space="preserve"> tonnes de vivres sont distribuées dans 1 574 écoles pendant une année scolaire ;</w:t>
            </w:r>
          </w:p>
          <w:p w:rsidR="00C9372A" w:rsidRPr="003C374C" w:rsidRDefault="00C9372A" w:rsidP="00C9372A">
            <w:pPr>
              <w:keepNext/>
              <w:keepLines/>
              <w:numPr>
                <w:ilvl w:val="0"/>
                <w:numId w:val="2"/>
              </w:numPr>
              <w:tabs>
                <w:tab w:val="left" w:pos="-720"/>
              </w:tabs>
              <w:suppressAutoHyphens/>
              <w:jc w:val="both"/>
              <w:rPr>
                <w:color w:val="auto"/>
                <w:sz w:val="24"/>
                <w:szCs w:val="24"/>
                <w:lang w:eastAsia="fr-FR"/>
              </w:rPr>
            </w:pPr>
            <w:r w:rsidRPr="003C374C">
              <w:rPr>
                <w:i/>
                <w:color w:val="auto"/>
                <w:sz w:val="24"/>
                <w:szCs w:val="24"/>
                <w:lang w:eastAsia="fr-FR"/>
              </w:rPr>
              <w:t>1574</w:t>
            </w:r>
            <w:r w:rsidRPr="003C374C">
              <w:rPr>
                <w:color w:val="auto"/>
                <w:sz w:val="24"/>
                <w:szCs w:val="24"/>
                <w:lang w:eastAsia="fr-FR"/>
              </w:rPr>
              <w:t xml:space="preserve"> comités de gestion de cantines scolaires sont mis en place dans les écoles bénéficiaires et leurs membres sont formés;</w:t>
            </w:r>
          </w:p>
          <w:p w:rsidR="00C9372A" w:rsidRPr="003C374C" w:rsidRDefault="00C9372A" w:rsidP="00C9372A">
            <w:pPr>
              <w:keepNext/>
              <w:keepLines/>
              <w:numPr>
                <w:ilvl w:val="0"/>
                <w:numId w:val="2"/>
              </w:numPr>
              <w:tabs>
                <w:tab w:val="left" w:pos="-720"/>
              </w:tabs>
              <w:suppressAutoHyphens/>
              <w:jc w:val="both"/>
              <w:rPr>
                <w:color w:val="auto"/>
                <w:sz w:val="24"/>
                <w:szCs w:val="24"/>
                <w:lang w:eastAsia="fr-FR"/>
              </w:rPr>
            </w:pPr>
            <w:r w:rsidRPr="003C374C">
              <w:rPr>
                <w:color w:val="auto"/>
                <w:sz w:val="24"/>
                <w:szCs w:val="24"/>
                <w:lang w:eastAsia="fr-FR"/>
              </w:rPr>
              <w:t>un système de suivi et évaluation est mis en place et exécuté;</w:t>
            </w:r>
          </w:p>
          <w:p w:rsidR="00C9372A" w:rsidRPr="003C374C" w:rsidRDefault="00C9372A" w:rsidP="00C9372A">
            <w:pPr>
              <w:keepNext/>
              <w:keepLines/>
              <w:numPr>
                <w:ilvl w:val="0"/>
                <w:numId w:val="2"/>
              </w:numPr>
              <w:tabs>
                <w:tab w:val="left" w:pos="-720"/>
              </w:tabs>
              <w:suppressAutoHyphens/>
              <w:jc w:val="both"/>
              <w:rPr>
                <w:color w:val="auto"/>
                <w:sz w:val="24"/>
                <w:szCs w:val="24"/>
                <w:lang w:eastAsia="fr-FR"/>
              </w:rPr>
            </w:pPr>
            <w:r w:rsidRPr="003C374C">
              <w:rPr>
                <w:color w:val="auto"/>
                <w:sz w:val="24"/>
                <w:szCs w:val="24"/>
                <w:lang w:eastAsia="fr-FR"/>
              </w:rPr>
              <w:t>une assistance technique est donnée pour la mise en œuvre de la Politique Nationale sur l’Alimentation Scolaire;</w:t>
            </w:r>
          </w:p>
          <w:p w:rsidR="00C9372A" w:rsidRPr="003C374C" w:rsidRDefault="00C9372A" w:rsidP="00C9372A">
            <w:pPr>
              <w:keepNext/>
              <w:keepLines/>
              <w:numPr>
                <w:ilvl w:val="0"/>
                <w:numId w:val="2"/>
              </w:numPr>
              <w:tabs>
                <w:tab w:val="left" w:pos="-720"/>
              </w:tabs>
              <w:suppressAutoHyphens/>
              <w:jc w:val="both"/>
              <w:rPr>
                <w:color w:val="auto"/>
                <w:sz w:val="24"/>
                <w:szCs w:val="24"/>
                <w:lang w:eastAsia="fr-FR"/>
              </w:rPr>
            </w:pPr>
            <w:r w:rsidRPr="003C374C">
              <w:rPr>
                <w:color w:val="auto"/>
                <w:sz w:val="24"/>
                <w:szCs w:val="24"/>
                <w:lang w:eastAsia="fr-FR"/>
              </w:rPr>
              <w:t>un appui institutionnel est assuré pour faciliter l’appropriation du programme par le Gouvernement ;</w:t>
            </w:r>
          </w:p>
          <w:p w:rsidR="00C9372A" w:rsidRPr="003C374C" w:rsidRDefault="00C9372A" w:rsidP="00C9372A">
            <w:pPr>
              <w:keepNext/>
              <w:keepLines/>
              <w:numPr>
                <w:ilvl w:val="0"/>
                <w:numId w:val="2"/>
              </w:numPr>
              <w:tabs>
                <w:tab w:val="left" w:pos="-720"/>
              </w:tabs>
              <w:suppressAutoHyphens/>
              <w:jc w:val="both"/>
              <w:rPr>
                <w:color w:val="auto"/>
                <w:sz w:val="24"/>
                <w:szCs w:val="24"/>
                <w:lang w:eastAsia="fr-FR"/>
              </w:rPr>
            </w:pPr>
            <w:r w:rsidRPr="003C374C">
              <w:rPr>
                <w:color w:val="auto"/>
                <w:sz w:val="24"/>
                <w:szCs w:val="24"/>
                <w:lang w:eastAsia="fr-FR"/>
              </w:rPr>
              <w:t>les capacités de mise en œuvre de programme d’alimentation scolaire du Gouvernement sont améliorées ;</w:t>
            </w:r>
          </w:p>
          <w:p w:rsidR="00C9372A" w:rsidRPr="003C374C" w:rsidRDefault="00C9372A" w:rsidP="00C9372A">
            <w:pPr>
              <w:keepNext/>
              <w:keepLines/>
              <w:numPr>
                <w:ilvl w:val="0"/>
                <w:numId w:val="2"/>
              </w:numPr>
              <w:tabs>
                <w:tab w:val="left" w:pos="-720"/>
              </w:tabs>
              <w:suppressAutoHyphens/>
              <w:jc w:val="both"/>
              <w:rPr>
                <w:color w:val="auto"/>
                <w:sz w:val="24"/>
                <w:szCs w:val="24"/>
                <w:lang w:eastAsia="fr-FR"/>
              </w:rPr>
            </w:pPr>
            <w:r w:rsidRPr="003C374C">
              <w:rPr>
                <w:color w:val="auto"/>
                <w:sz w:val="24"/>
                <w:szCs w:val="24"/>
                <w:lang w:eastAsia="fr-FR"/>
              </w:rPr>
              <w:t>les rapports d’activités sont produits.</w:t>
            </w:r>
          </w:p>
          <w:p w:rsidR="00C9372A" w:rsidRPr="003C374C" w:rsidRDefault="00C9372A" w:rsidP="00262F5A">
            <w:pPr>
              <w:keepNext/>
              <w:keepLines/>
              <w:tabs>
                <w:tab w:val="left" w:pos="-720"/>
              </w:tabs>
              <w:suppressAutoHyphens/>
              <w:jc w:val="both"/>
              <w:rPr>
                <w:color w:val="auto"/>
                <w:szCs w:val="22"/>
                <w:lang w:eastAsia="fr-FR"/>
              </w:rPr>
            </w:pPr>
          </w:p>
        </w:tc>
      </w:tr>
      <w:tr w:rsidR="00C9372A" w:rsidRPr="003C374C" w:rsidTr="00262F5A">
        <w:trPr>
          <w:trHeight w:val="274"/>
        </w:trPr>
        <w:tc>
          <w:tcPr>
            <w:tcW w:w="10188" w:type="dxa"/>
            <w:gridSpan w:val="2"/>
            <w:tcBorders>
              <w:top w:val="single" w:sz="4" w:space="0" w:color="auto"/>
              <w:left w:val="single" w:sz="4" w:space="0" w:color="auto"/>
              <w:bottom w:val="single" w:sz="4" w:space="0" w:color="auto"/>
              <w:right w:val="single" w:sz="4" w:space="0" w:color="auto"/>
            </w:tcBorders>
            <w:shd w:val="clear" w:color="auto" w:fill="BDD6EE"/>
          </w:tcPr>
          <w:p w:rsidR="00C9372A" w:rsidRPr="003C374C" w:rsidRDefault="00C9372A" w:rsidP="00262F5A">
            <w:pPr>
              <w:keepNext/>
              <w:keepLines/>
              <w:tabs>
                <w:tab w:val="left" w:pos="-720"/>
              </w:tabs>
              <w:suppressAutoHyphens/>
              <w:jc w:val="both"/>
              <w:rPr>
                <w:b/>
                <w:color w:val="auto"/>
                <w:sz w:val="28"/>
                <w:szCs w:val="28"/>
                <w:lang w:eastAsia="fr-FR"/>
              </w:rPr>
            </w:pPr>
            <w:r w:rsidRPr="003C374C">
              <w:rPr>
                <w:b/>
                <w:color w:val="auto"/>
                <w:sz w:val="28"/>
                <w:szCs w:val="28"/>
                <w:lang w:eastAsia="fr-FR"/>
              </w:rPr>
              <w:t>4</w:t>
            </w:r>
            <w:r w:rsidRPr="003C374C">
              <w:rPr>
                <w:b/>
                <w:color w:val="auto"/>
                <w:sz w:val="28"/>
                <w:szCs w:val="28"/>
                <w:shd w:val="clear" w:color="auto" w:fill="BDD6EE"/>
                <w:lang w:eastAsia="fr-FR"/>
              </w:rPr>
              <w:t>. Stratégie</w:t>
            </w:r>
          </w:p>
        </w:tc>
      </w:tr>
      <w:tr w:rsidR="00C9372A" w:rsidRPr="003C374C" w:rsidTr="00262F5A">
        <w:trPr>
          <w:trHeight w:val="274"/>
        </w:trPr>
        <w:tc>
          <w:tcPr>
            <w:tcW w:w="10188" w:type="dxa"/>
            <w:gridSpan w:val="2"/>
            <w:tcBorders>
              <w:top w:val="single" w:sz="4" w:space="0" w:color="auto"/>
              <w:left w:val="single" w:sz="4" w:space="0" w:color="auto"/>
              <w:bottom w:val="single" w:sz="4" w:space="0" w:color="auto"/>
              <w:right w:val="single" w:sz="4" w:space="0" w:color="auto"/>
            </w:tcBorders>
          </w:tcPr>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Le PAM se fondera sur sa longue expérience en matière de programmation et de chaîne logistique. Les achats locaux de vivres seront privilégiés et autant que possible chez les Organisations Paysannes. Ce faisant, non seulement, les délais de livraison, les coûts de transport seront réduits mais aussi des fonds seront injectés dans l’économie locale.  Le PAM envisage en effet, de promouvoir la production locale pour servir de base d’approvisionnement des cantines scolaires.  Ainsi à travers un pilote, les petits producteurs seront encouragés à produire des vivres pour l’alimentation scolaire. Ce qui ouvrira la porte à un programme intégré d’alimentation scolaire à base de produits locaux comme recommandé par l’Union Africaine. </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0000FF"/>
                <w:sz w:val="24"/>
                <w:szCs w:val="24"/>
                <w:lang w:eastAsia="fr-FR"/>
              </w:rPr>
            </w:pPr>
            <w:r w:rsidRPr="003C374C">
              <w:rPr>
                <w:color w:val="auto"/>
                <w:sz w:val="24"/>
                <w:szCs w:val="24"/>
                <w:lang w:eastAsia="fr-FR"/>
              </w:rPr>
              <w:t>Les achats internationaux seront limités aux denrées non disponibles sur le marché local et s’effectueront avec l’appui du siège du PAM. La qualité des vivres livrés et servis sera contrôlée. Le prix d’achat des denrées sur le marché national ou international selon le type de denrée, sera basé sur le rapport qualité/prix. Des mesures seront prises pour le respect des délais dans les achats (coût-efficacité).</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Le PAM sur la base </w:t>
            </w:r>
            <w:r w:rsidRPr="003C374C">
              <w:rPr>
                <w:color w:val="auto"/>
                <w:sz w:val="24"/>
                <w:lang w:eastAsia="fr-FR"/>
              </w:rPr>
              <w:t xml:space="preserve">du financement du </w:t>
            </w:r>
            <w:r w:rsidRPr="003C374C">
              <w:rPr>
                <w:color w:val="auto"/>
                <w:sz w:val="24"/>
                <w:szCs w:val="24"/>
                <w:lang w:eastAsia="fr-FR"/>
              </w:rPr>
              <w:t xml:space="preserve">Gouvernement fera la programmation des achats. Les vivres seront stockés dans les principaux magasins au niveau des départements. Sur la base d’un plan de distribution trimestrielle cosigné par le Représentant Résident du PAM et un représentant du </w:t>
            </w:r>
            <w:r w:rsidRPr="003C374C">
              <w:rPr>
                <w:color w:val="auto"/>
                <w:sz w:val="24"/>
                <w:lang w:eastAsia="fr-FR"/>
              </w:rPr>
              <w:t>Gouvernement</w:t>
            </w:r>
            <w:r w:rsidRPr="003C374C">
              <w:rPr>
                <w:color w:val="auto"/>
                <w:sz w:val="24"/>
                <w:szCs w:val="24"/>
                <w:lang w:eastAsia="fr-FR"/>
              </w:rPr>
              <w:t xml:space="preserve">, les vivres seront transportés jusqu’aux écoles. Le programme prendra en charge le coût du transport des vivres des magasins jusqu’aux écoles. Pour le transport des vivres, des contrats seront </w:t>
            </w:r>
            <w:r w:rsidRPr="003C374C">
              <w:rPr>
                <w:color w:val="auto"/>
                <w:sz w:val="24"/>
                <w:szCs w:val="24"/>
                <w:lang w:eastAsia="fr-FR"/>
              </w:rPr>
              <w:lastRenderedPageBreak/>
              <w:t>établis avec des transporteurs identifiés sur la base des appels d’offre. Les vivres seront livrés jusqu’aux écoles avec des supports de gestion accessibles aux partenaires.</w:t>
            </w:r>
          </w:p>
          <w:p w:rsidR="00C9372A" w:rsidRPr="003C374C" w:rsidRDefault="00C9372A" w:rsidP="00262F5A">
            <w:pPr>
              <w:widowControl w:val="0"/>
              <w:jc w:val="both"/>
              <w:rPr>
                <w:color w:val="auto"/>
                <w:sz w:val="24"/>
                <w:szCs w:val="24"/>
                <w:lang w:eastAsia="fr-FR"/>
              </w:rPr>
            </w:pPr>
          </w:p>
          <w:p w:rsidR="00C9372A" w:rsidRPr="003C374C" w:rsidRDefault="00C9372A" w:rsidP="00262F5A">
            <w:pPr>
              <w:widowControl w:val="0"/>
              <w:jc w:val="both"/>
              <w:rPr>
                <w:color w:val="auto"/>
                <w:sz w:val="24"/>
                <w:szCs w:val="24"/>
                <w:lang w:eastAsia="fr-FR"/>
              </w:rPr>
            </w:pPr>
            <w:r w:rsidRPr="003C374C">
              <w:rPr>
                <w:color w:val="auto"/>
                <w:sz w:val="24"/>
                <w:szCs w:val="24"/>
                <w:lang w:eastAsia="fr-FR"/>
              </w:rPr>
              <w:t xml:space="preserve">Chaque école mettra en place un comité de gestion de cantines scolaires composé de parents d’élèves, d’enseignants et d’élèves. Ce comité sera responsable de la gestion quotidienne des vivres et de la cantine. Un minimum de deux cuisinières sera identifié pour préparer tous les jours des repas sur la base d’un menu hebdomadaire préétabli. Une brochure de menu développée de façon participative sera mis à la disposition des écoles. </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Le PAM organisera des formations pour les gestionnaires de cantines scolaires et les cuisinières. Il s’agira de formations groupées par arrondissement ou par communes. Des visites d’échanges seront organisées entre cantines de communautés différentes pour un partage d’expériences. Des outils de gestion seront développés ou actualisés, multipliés et mis à la disposition des écoles. Le PAM sollicitera des services d’ONG pour la formation des comités de gestion de cantines scolaires et la mise en œuvre de l’approche intégrée de l’alimentation scolaire y compris l’éducation nutritionnelle et la promotion de la participation communautaire. En vue de lancer le débat sur la problématique de l’appropriation de la gestion des cantines scolaires, le service des radios locales sera sollicité.</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Un accent particulier sera mis sur la participation des femmes à travers leur représentation au sein des comités de gestion de cantines scolaires. Certaines formations se dérouleront au niveau des écoles. En vue d’assurer une bonne gestion des cantines dans les écoles identifiées, le PAM organisera avec les structures du Gouvernement, un suivi rapproché et rigoureux. Ainsi, des visites de terrain seront effectuées sur une périodicité qui sera définie. </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Des partenariats avec diverses structures (nationale, onusienne) seront développés par le PAM pour assurer d’autres activités connexes aux cantines (construction de foyers améliorés pour économiser le bois de chauffe et protéger la nature, construction de magasins et de cuisines, déparasitage, réalisation d’adduction d’eau dans les écoles, postes de lavage de mains, construction de latrines, etc.). </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widowControl w:val="0"/>
              <w:jc w:val="both"/>
              <w:rPr>
                <w:color w:val="auto"/>
                <w:sz w:val="24"/>
                <w:szCs w:val="24"/>
                <w:lang w:eastAsia="fr-FR"/>
              </w:rPr>
            </w:pPr>
            <w:r w:rsidRPr="003C374C">
              <w:rPr>
                <w:color w:val="auto"/>
                <w:sz w:val="24"/>
                <w:szCs w:val="24"/>
                <w:lang w:eastAsia="fr-FR"/>
              </w:rPr>
              <w:t>La contribution des parents permettra de compléter l’apport du programme. Chaque école proposera une organisation qui permettra la satisfaction des besoins d’alimentation des enfants au niveau de l’école.</w:t>
            </w:r>
          </w:p>
          <w:p w:rsidR="00C9372A" w:rsidRDefault="00C9372A" w:rsidP="00262F5A">
            <w:pPr>
              <w:widowControl w:val="0"/>
              <w:jc w:val="both"/>
              <w:rPr>
                <w:color w:val="auto"/>
                <w:szCs w:val="22"/>
                <w:lang w:eastAsia="fr-FR"/>
              </w:rPr>
            </w:pPr>
            <w:r w:rsidRPr="003C374C">
              <w:rPr>
                <w:color w:val="auto"/>
                <w:sz w:val="24"/>
                <w:szCs w:val="24"/>
                <w:lang w:eastAsia="fr-FR"/>
              </w:rPr>
              <w:t>Par ailleurs, des animateurs recrutés par les ONG assureront la formation et le suivi des comités de gestion des cantines scolaires en liaison étroite avec les autorités administratives. Les parents d’élèves seront responsabilisés dans la gestion des cantines scolaires.</w:t>
            </w:r>
            <w:r w:rsidRPr="003C374C">
              <w:rPr>
                <w:color w:val="auto"/>
                <w:szCs w:val="22"/>
                <w:lang w:eastAsia="fr-FR"/>
              </w:rPr>
              <w:t xml:space="preserve"> </w:t>
            </w:r>
          </w:p>
          <w:p w:rsidR="00C9372A" w:rsidRPr="003C374C" w:rsidRDefault="00C9372A" w:rsidP="00262F5A">
            <w:pPr>
              <w:widowControl w:val="0"/>
              <w:jc w:val="both"/>
              <w:rPr>
                <w:color w:val="auto"/>
                <w:szCs w:val="22"/>
                <w:lang w:eastAsia="fr-FR"/>
              </w:rPr>
            </w:pP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b/>
                <w:bCs/>
                <w:color w:val="auto"/>
                <w:sz w:val="24"/>
                <w:szCs w:val="24"/>
                <w:lang w:eastAsia="fr-FR"/>
              </w:rPr>
            </w:pPr>
            <w:r w:rsidRPr="003C374C">
              <w:rPr>
                <w:b/>
                <w:bCs/>
                <w:color w:val="auto"/>
                <w:sz w:val="24"/>
                <w:szCs w:val="24"/>
                <w:lang w:eastAsia="fr-FR"/>
              </w:rPr>
              <w:t>Bénéficiaires et panier alimentaire</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Les fonds alloués par le Gouvernement serviront à couvrir les besoins alimentaires des enfants de 1574 écoles primaires publiques. Un repas chaud sera servi aux écoliers tous les jours à 12 heures. Les cantines scolaires fonctionneront pendant toute l’année scolaire (165 jours par an). </w:t>
            </w: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Le panier alimentaire proche des habitudes alimentaires du milieu sera composé comme suit : </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rPr>
                <w:b/>
                <w:bCs/>
                <w:color w:val="auto"/>
                <w:sz w:val="24"/>
                <w:szCs w:val="24"/>
                <w:lang w:eastAsia="fr-FR"/>
              </w:rPr>
            </w:pPr>
            <w:r w:rsidRPr="003C374C">
              <w:rPr>
                <w:b/>
                <w:bCs/>
                <w:color w:val="auto"/>
                <w:sz w:val="24"/>
                <w:szCs w:val="24"/>
                <w:lang w:eastAsia="fr-FR"/>
              </w:rPr>
              <w:t xml:space="preserve">                           Denrées</w:t>
            </w:r>
            <w:r w:rsidRPr="003C374C">
              <w:rPr>
                <w:b/>
                <w:bCs/>
                <w:color w:val="auto"/>
                <w:sz w:val="24"/>
                <w:szCs w:val="24"/>
                <w:lang w:eastAsia="fr-FR"/>
              </w:rPr>
              <w:tab/>
              <w:t xml:space="preserve">            Ration individuelle journalière</w:t>
            </w:r>
          </w:p>
          <w:p w:rsidR="00C9372A" w:rsidRPr="003C374C" w:rsidRDefault="00C9372A" w:rsidP="00262F5A">
            <w:pPr>
              <w:keepNext/>
              <w:keepLines/>
              <w:tabs>
                <w:tab w:val="left" w:pos="-720"/>
              </w:tabs>
              <w:suppressAutoHyphens/>
              <w:rPr>
                <w:color w:val="auto"/>
                <w:sz w:val="24"/>
                <w:szCs w:val="24"/>
                <w:lang w:eastAsia="fr-FR"/>
              </w:rPr>
            </w:pPr>
            <w:r w:rsidRPr="003C374C">
              <w:rPr>
                <w:color w:val="auto"/>
                <w:sz w:val="24"/>
                <w:szCs w:val="24"/>
                <w:lang w:eastAsia="fr-FR"/>
              </w:rPr>
              <w:t xml:space="preserve">                           Céréales</w:t>
            </w:r>
            <w:r w:rsidRPr="003C374C">
              <w:rPr>
                <w:color w:val="auto"/>
                <w:sz w:val="24"/>
                <w:szCs w:val="24"/>
                <w:lang w:eastAsia="fr-FR"/>
              </w:rPr>
              <w:tab/>
              <w:t xml:space="preserve">                                    150 g</w:t>
            </w:r>
          </w:p>
          <w:p w:rsidR="00C9372A" w:rsidRPr="003C374C" w:rsidRDefault="00C9372A" w:rsidP="00262F5A">
            <w:pPr>
              <w:keepNext/>
              <w:keepLines/>
              <w:tabs>
                <w:tab w:val="left" w:pos="-720"/>
              </w:tabs>
              <w:suppressAutoHyphens/>
              <w:rPr>
                <w:color w:val="auto"/>
                <w:sz w:val="24"/>
                <w:szCs w:val="24"/>
                <w:lang w:eastAsia="fr-FR"/>
              </w:rPr>
            </w:pPr>
            <w:r w:rsidRPr="003C374C">
              <w:rPr>
                <w:color w:val="auto"/>
                <w:sz w:val="24"/>
                <w:szCs w:val="24"/>
                <w:lang w:eastAsia="fr-FR"/>
              </w:rPr>
              <w:t xml:space="preserve">                           Légumineuses</w:t>
            </w:r>
            <w:r w:rsidRPr="003C374C">
              <w:rPr>
                <w:color w:val="auto"/>
                <w:sz w:val="24"/>
                <w:szCs w:val="24"/>
                <w:lang w:eastAsia="fr-FR"/>
              </w:rPr>
              <w:tab/>
              <w:t xml:space="preserve">                          30 g</w:t>
            </w:r>
          </w:p>
          <w:p w:rsidR="00C9372A" w:rsidRPr="003C374C" w:rsidRDefault="00C9372A" w:rsidP="00262F5A">
            <w:pPr>
              <w:keepNext/>
              <w:keepLines/>
              <w:tabs>
                <w:tab w:val="left" w:pos="-720"/>
              </w:tabs>
              <w:suppressAutoHyphens/>
              <w:rPr>
                <w:color w:val="auto"/>
                <w:sz w:val="24"/>
                <w:szCs w:val="24"/>
                <w:lang w:eastAsia="fr-FR"/>
              </w:rPr>
            </w:pPr>
            <w:r w:rsidRPr="003C374C">
              <w:rPr>
                <w:color w:val="auto"/>
                <w:sz w:val="24"/>
                <w:szCs w:val="24"/>
                <w:lang w:eastAsia="fr-FR"/>
              </w:rPr>
              <w:t xml:space="preserve">                           Huile végétale (vitamine A et D)</w:t>
            </w:r>
            <w:r w:rsidRPr="003C374C">
              <w:rPr>
                <w:color w:val="auto"/>
                <w:sz w:val="24"/>
                <w:szCs w:val="24"/>
                <w:lang w:eastAsia="fr-FR"/>
              </w:rPr>
              <w:tab/>
              <w:t xml:space="preserve">  10 g</w:t>
            </w:r>
          </w:p>
          <w:p w:rsidR="00C9372A" w:rsidRPr="003C374C" w:rsidRDefault="00C9372A" w:rsidP="00262F5A">
            <w:pPr>
              <w:keepNext/>
              <w:keepLines/>
              <w:tabs>
                <w:tab w:val="left" w:pos="-720"/>
              </w:tabs>
              <w:suppressAutoHyphens/>
              <w:rPr>
                <w:color w:val="auto"/>
                <w:sz w:val="24"/>
                <w:szCs w:val="24"/>
                <w:lang w:eastAsia="fr-FR"/>
              </w:rPr>
            </w:pPr>
            <w:r w:rsidRPr="003C374C">
              <w:rPr>
                <w:color w:val="auto"/>
                <w:sz w:val="24"/>
                <w:szCs w:val="24"/>
                <w:lang w:eastAsia="fr-FR"/>
              </w:rPr>
              <w:t xml:space="preserve">                           Sel iodé                                               3 g</w:t>
            </w:r>
          </w:p>
          <w:p w:rsidR="00C9372A" w:rsidRPr="003C374C" w:rsidRDefault="00C9372A" w:rsidP="00262F5A">
            <w:pPr>
              <w:keepNext/>
              <w:keepLines/>
              <w:tabs>
                <w:tab w:val="left" w:pos="-720"/>
              </w:tabs>
              <w:suppressAutoHyphens/>
              <w:jc w:val="both"/>
              <w:rPr>
                <w:bCs/>
                <w:color w:val="auto"/>
                <w:sz w:val="24"/>
                <w:szCs w:val="24"/>
                <w:lang w:eastAsia="fr-FR"/>
              </w:rPr>
            </w:pPr>
            <w:r w:rsidRPr="003C374C">
              <w:rPr>
                <w:bCs/>
                <w:color w:val="auto"/>
                <w:sz w:val="24"/>
                <w:szCs w:val="24"/>
                <w:lang w:eastAsia="fr-FR"/>
              </w:rPr>
              <w:t xml:space="preserve">            </w:t>
            </w: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Ce panier apportera un complément alimentaire de 745 kilocalories aux enfants.</w:t>
            </w:r>
          </w:p>
          <w:p w:rsidR="00C9372A" w:rsidRPr="003C374C" w:rsidRDefault="00C9372A" w:rsidP="00262F5A">
            <w:pPr>
              <w:keepNext/>
              <w:keepLines/>
              <w:tabs>
                <w:tab w:val="left" w:pos="-720"/>
              </w:tabs>
              <w:suppressAutoHyphens/>
              <w:jc w:val="both"/>
              <w:rPr>
                <w:bCs/>
                <w:color w:val="auto"/>
                <w:sz w:val="24"/>
                <w:szCs w:val="24"/>
                <w:lang w:eastAsia="fr-FR"/>
              </w:rPr>
            </w:pPr>
          </w:p>
          <w:p w:rsidR="00C9372A" w:rsidRPr="003C374C" w:rsidRDefault="00C9372A" w:rsidP="00262F5A">
            <w:pPr>
              <w:keepNext/>
              <w:keepLines/>
              <w:tabs>
                <w:tab w:val="left" w:pos="-720"/>
              </w:tabs>
              <w:suppressAutoHyphens/>
              <w:jc w:val="center"/>
              <w:rPr>
                <w:b/>
                <w:bCs/>
                <w:color w:val="auto"/>
                <w:sz w:val="24"/>
                <w:szCs w:val="24"/>
                <w:lang w:eastAsia="fr-FR"/>
              </w:rPr>
            </w:pPr>
            <w:r w:rsidRPr="003C374C">
              <w:rPr>
                <w:b/>
                <w:bCs/>
                <w:color w:val="auto"/>
                <w:sz w:val="24"/>
                <w:szCs w:val="24"/>
                <w:lang w:eastAsia="fr-FR"/>
              </w:rPr>
              <w:t>Tableau récapitulatif des bénéficiaires et des quantités de vivres</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1134"/>
              <w:gridCol w:w="1418"/>
              <w:gridCol w:w="1134"/>
              <w:gridCol w:w="1701"/>
              <w:gridCol w:w="708"/>
              <w:gridCol w:w="709"/>
              <w:gridCol w:w="1276"/>
            </w:tblGrid>
            <w:tr w:rsidR="00C9372A" w:rsidRPr="003C374C" w:rsidTr="00262F5A">
              <w:trPr>
                <w:trHeight w:val="223"/>
              </w:trPr>
              <w:tc>
                <w:tcPr>
                  <w:tcW w:w="1417" w:type="dxa"/>
                  <w:vMerge w:val="restart"/>
                </w:tcPr>
                <w:p w:rsidR="00C9372A" w:rsidRPr="003C374C" w:rsidRDefault="00C9372A" w:rsidP="00262F5A">
                  <w:pPr>
                    <w:keepNext/>
                    <w:keepLines/>
                    <w:framePr w:hSpace="141" w:wrap="around" w:vAnchor="text" w:hAnchor="margin" w:y="129"/>
                    <w:tabs>
                      <w:tab w:val="left" w:pos="-720"/>
                    </w:tabs>
                    <w:suppressAutoHyphens/>
                    <w:jc w:val="center"/>
                    <w:rPr>
                      <w:b/>
                      <w:bCs/>
                      <w:color w:val="auto"/>
                      <w:szCs w:val="22"/>
                      <w:lang w:eastAsia="fr-FR"/>
                    </w:rPr>
                  </w:pPr>
                </w:p>
                <w:p w:rsidR="00C9372A" w:rsidRPr="003C374C" w:rsidRDefault="00C9372A" w:rsidP="00262F5A">
                  <w:pPr>
                    <w:keepNext/>
                    <w:keepLines/>
                    <w:framePr w:hSpace="141" w:wrap="around" w:vAnchor="text" w:hAnchor="margin" w:y="129"/>
                    <w:tabs>
                      <w:tab w:val="left" w:pos="-720"/>
                    </w:tabs>
                    <w:suppressAutoHyphens/>
                    <w:jc w:val="center"/>
                    <w:rPr>
                      <w:b/>
                      <w:bCs/>
                      <w:color w:val="auto"/>
                      <w:szCs w:val="22"/>
                      <w:lang w:eastAsia="fr-FR"/>
                    </w:rPr>
                  </w:pPr>
                  <w:r w:rsidRPr="003C374C">
                    <w:rPr>
                      <w:b/>
                      <w:bCs/>
                      <w:color w:val="auto"/>
                      <w:szCs w:val="22"/>
                      <w:lang w:eastAsia="fr-FR"/>
                    </w:rPr>
                    <w:t>Nombre d'écoles assistées</w:t>
                  </w:r>
                </w:p>
              </w:tc>
              <w:tc>
                <w:tcPr>
                  <w:tcW w:w="1134" w:type="dxa"/>
                  <w:vMerge w:val="restart"/>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center"/>
                    <w:rPr>
                      <w:b/>
                      <w:bCs/>
                      <w:color w:val="auto"/>
                      <w:szCs w:val="22"/>
                      <w:lang w:eastAsia="fr-FR"/>
                    </w:rPr>
                  </w:pPr>
                  <w:r w:rsidRPr="003C374C">
                    <w:rPr>
                      <w:b/>
                      <w:bCs/>
                      <w:color w:val="auto"/>
                      <w:szCs w:val="22"/>
                      <w:lang w:eastAsia="fr-FR"/>
                    </w:rPr>
                    <w:t>Nombre d'écoliers assistés</w:t>
                  </w:r>
                </w:p>
              </w:tc>
              <w:tc>
                <w:tcPr>
                  <w:tcW w:w="1418" w:type="dxa"/>
                  <w:vMerge w:val="restart"/>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center"/>
                    <w:rPr>
                      <w:b/>
                      <w:bCs/>
                      <w:color w:val="auto"/>
                      <w:szCs w:val="22"/>
                      <w:lang w:eastAsia="fr-FR"/>
                    </w:rPr>
                  </w:pPr>
                  <w:r w:rsidRPr="003C374C">
                    <w:rPr>
                      <w:b/>
                      <w:bCs/>
                      <w:color w:val="auto"/>
                      <w:szCs w:val="22"/>
                      <w:lang w:eastAsia="fr-FR"/>
                    </w:rPr>
                    <w:t>Durée de l'assistance</w:t>
                  </w:r>
                </w:p>
              </w:tc>
              <w:tc>
                <w:tcPr>
                  <w:tcW w:w="4252" w:type="dxa"/>
                  <w:gridSpan w:val="4"/>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center"/>
                    <w:rPr>
                      <w:b/>
                      <w:bCs/>
                      <w:color w:val="auto"/>
                      <w:szCs w:val="22"/>
                      <w:lang w:eastAsia="fr-FR"/>
                    </w:rPr>
                  </w:pPr>
                  <w:r w:rsidRPr="003C374C">
                    <w:rPr>
                      <w:b/>
                      <w:bCs/>
                      <w:color w:val="auto"/>
                      <w:szCs w:val="22"/>
                      <w:lang w:eastAsia="fr-FR"/>
                    </w:rPr>
                    <w:t>Tonnage (MT)</w:t>
                  </w:r>
                </w:p>
              </w:tc>
              <w:tc>
                <w:tcPr>
                  <w:tcW w:w="1276" w:type="dxa"/>
                  <w:vMerge w:val="restart"/>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center"/>
                    <w:rPr>
                      <w:b/>
                      <w:bCs/>
                      <w:color w:val="auto"/>
                      <w:szCs w:val="22"/>
                      <w:lang w:eastAsia="fr-FR"/>
                    </w:rPr>
                  </w:pPr>
                  <w:r w:rsidRPr="003C374C">
                    <w:rPr>
                      <w:b/>
                      <w:bCs/>
                      <w:color w:val="auto"/>
                      <w:szCs w:val="22"/>
                      <w:lang w:eastAsia="fr-FR"/>
                    </w:rPr>
                    <w:t>Tonnage total (mt)</w:t>
                  </w:r>
                </w:p>
              </w:tc>
            </w:tr>
            <w:tr w:rsidR="00C9372A" w:rsidRPr="003C374C" w:rsidTr="00262F5A">
              <w:trPr>
                <w:trHeight w:val="447"/>
              </w:trPr>
              <w:tc>
                <w:tcPr>
                  <w:tcW w:w="1417" w:type="dxa"/>
                  <w:vMerge/>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p>
              </w:tc>
              <w:tc>
                <w:tcPr>
                  <w:tcW w:w="1134" w:type="dxa"/>
                  <w:vMerge/>
                  <w:vAlign w:val="center"/>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p>
              </w:tc>
              <w:tc>
                <w:tcPr>
                  <w:tcW w:w="1418" w:type="dxa"/>
                  <w:vMerge/>
                  <w:vAlign w:val="center"/>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p>
              </w:tc>
              <w:tc>
                <w:tcPr>
                  <w:tcW w:w="1134" w:type="dxa"/>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r w:rsidRPr="003C374C">
                    <w:rPr>
                      <w:b/>
                      <w:bCs/>
                      <w:color w:val="auto"/>
                      <w:sz w:val="24"/>
                      <w:szCs w:val="24"/>
                      <w:lang w:eastAsia="fr-FR"/>
                    </w:rPr>
                    <w:t>Céréales</w:t>
                  </w:r>
                </w:p>
              </w:tc>
              <w:tc>
                <w:tcPr>
                  <w:tcW w:w="1701" w:type="dxa"/>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r w:rsidRPr="003C374C">
                    <w:rPr>
                      <w:b/>
                      <w:bCs/>
                      <w:color w:val="auto"/>
                      <w:sz w:val="24"/>
                      <w:szCs w:val="24"/>
                      <w:lang w:eastAsia="fr-FR"/>
                    </w:rPr>
                    <w:t>Légumineuses</w:t>
                  </w:r>
                </w:p>
              </w:tc>
              <w:tc>
                <w:tcPr>
                  <w:tcW w:w="708" w:type="dxa"/>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r w:rsidRPr="003C374C">
                    <w:rPr>
                      <w:b/>
                      <w:bCs/>
                      <w:color w:val="auto"/>
                      <w:sz w:val="24"/>
                      <w:szCs w:val="24"/>
                      <w:lang w:eastAsia="fr-FR"/>
                    </w:rPr>
                    <w:t>Huile</w:t>
                  </w:r>
                </w:p>
              </w:tc>
              <w:tc>
                <w:tcPr>
                  <w:tcW w:w="709" w:type="dxa"/>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r w:rsidRPr="003C374C">
                    <w:rPr>
                      <w:b/>
                      <w:bCs/>
                      <w:iCs/>
                      <w:color w:val="auto"/>
                      <w:sz w:val="24"/>
                      <w:szCs w:val="24"/>
                      <w:lang w:eastAsia="fr-FR"/>
                    </w:rPr>
                    <w:t>Sel</w:t>
                  </w:r>
                </w:p>
              </w:tc>
              <w:tc>
                <w:tcPr>
                  <w:tcW w:w="1276" w:type="dxa"/>
                  <w:vMerge/>
                  <w:vAlign w:val="center"/>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p>
              </w:tc>
            </w:tr>
            <w:tr w:rsidR="00C9372A" w:rsidRPr="003C374C" w:rsidTr="00262F5A">
              <w:trPr>
                <w:trHeight w:val="447"/>
              </w:trPr>
              <w:tc>
                <w:tcPr>
                  <w:tcW w:w="1417" w:type="dxa"/>
                  <w:vMerge/>
                  <w:tcBorders>
                    <w:bottom w:val="single" w:sz="4" w:space="0" w:color="auto"/>
                  </w:tcBorders>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p>
              </w:tc>
              <w:tc>
                <w:tcPr>
                  <w:tcW w:w="1134" w:type="dxa"/>
                  <w:vMerge/>
                  <w:tcBorders>
                    <w:bottom w:val="single" w:sz="4" w:space="0" w:color="auto"/>
                  </w:tcBorders>
                  <w:vAlign w:val="center"/>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p>
              </w:tc>
              <w:tc>
                <w:tcPr>
                  <w:tcW w:w="1418" w:type="dxa"/>
                  <w:vMerge/>
                  <w:tcBorders>
                    <w:bottom w:val="single" w:sz="4" w:space="0" w:color="auto"/>
                  </w:tcBorders>
                  <w:vAlign w:val="center"/>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p>
              </w:tc>
              <w:tc>
                <w:tcPr>
                  <w:tcW w:w="1134" w:type="dxa"/>
                  <w:tcBorders>
                    <w:bottom w:val="single" w:sz="4" w:space="0" w:color="auto"/>
                  </w:tcBorders>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both"/>
                    <w:rPr>
                      <w:b/>
                      <w:bCs/>
                      <w:i/>
                      <w:iCs/>
                      <w:color w:val="auto"/>
                      <w:szCs w:val="22"/>
                      <w:lang w:eastAsia="fr-FR"/>
                    </w:rPr>
                  </w:pPr>
                  <w:r w:rsidRPr="003C374C">
                    <w:rPr>
                      <w:b/>
                      <w:bCs/>
                      <w:i/>
                      <w:iCs/>
                      <w:color w:val="auto"/>
                      <w:szCs w:val="22"/>
                      <w:lang w:eastAsia="fr-FR"/>
                    </w:rPr>
                    <w:t>0,150</w:t>
                  </w:r>
                </w:p>
              </w:tc>
              <w:tc>
                <w:tcPr>
                  <w:tcW w:w="1701" w:type="dxa"/>
                  <w:tcBorders>
                    <w:bottom w:val="single" w:sz="4" w:space="0" w:color="auto"/>
                  </w:tcBorders>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both"/>
                    <w:rPr>
                      <w:b/>
                      <w:bCs/>
                      <w:i/>
                      <w:iCs/>
                      <w:color w:val="auto"/>
                      <w:szCs w:val="22"/>
                      <w:lang w:eastAsia="fr-FR"/>
                    </w:rPr>
                  </w:pPr>
                  <w:r w:rsidRPr="003C374C">
                    <w:rPr>
                      <w:b/>
                      <w:bCs/>
                      <w:i/>
                      <w:iCs/>
                      <w:color w:val="auto"/>
                      <w:szCs w:val="22"/>
                      <w:lang w:eastAsia="fr-FR"/>
                    </w:rPr>
                    <w:t>0,030</w:t>
                  </w:r>
                </w:p>
              </w:tc>
              <w:tc>
                <w:tcPr>
                  <w:tcW w:w="708" w:type="dxa"/>
                  <w:tcBorders>
                    <w:bottom w:val="single" w:sz="4" w:space="0" w:color="auto"/>
                  </w:tcBorders>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both"/>
                    <w:rPr>
                      <w:b/>
                      <w:bCs/>
                      <w:i/>
                      <w:iCs/>
                      <w:color w:val="auto"/>
                      <w:szCs w:val="22"/>
                      <w:lang w:eastAsia="fr-FR"/>
                    </w:rPr>
                  </w:pPr>
                  <w:r w:rsidRPr="003C374C">
                    <w:rPr>
                      <w:b/>
                      <w:bCs/>
                      <w:i/>
                      <w:iCs/>
                      <w:color w:val="auto"/>
                      <w:szCs w:val="22"/>
                      <w:lang w:eastAsia="fr-FR"/>
                    </w:rPr>
                    <w:t>0,010</w:t>
                  </w:r>
                </w:p>
              </w:tc>
              <w:tc>
                <w:tcPr>
                  <w:tcW w:w="709" w:type="dxa"/>
                  <w:tcBorders>
                    <w:bottom w:val="single" w:sz="4" w:space="0" w:color="auto"/>
                  </w:tcBorders>
                  <w:shd w:val="clear" w:color="auto" w:fill="auto"/>
                  <w:vAlign w:val="center"/>
                </w:tcPr>
                <w:p w:rsidR="00C9372A" w:rsidRPr="003C374C" w:rsidRDefault="00C9372A" w:rsidP="00262F5A">
                  <w:pPr>
                    <w:keepNext/>
                    <w:keepLines/>
                    <w:framePr w:hSpace="141" w:wrap="around" w:vAnchor="text" w:hAnchor="margin" w:y="129"/>
                    <w:tabs>
                      <w:tab w:val="left" w:pos="-720"/>
                    </w:tabs>
                    <w:suppressAutoHyphens/>
                    <w:jc w:val="both"/>
                    <w:rPr>
                      <w:b/>
                      <w:bCs/>
                      <w:i/>
                      <w:iCs/>
                      <w:color w:val="auto"/>
                      <w:szCs w:val="22"/>
                      <w:lang w:eastAsia="fr-FR"/>
                    </w:rPr>
                  </w:pPr>
                  <w:r w:rsidRPr="003C374C">
                    <w:rPr>
                      <w:b/>
                      <w:bCs/>
                      <w:i/>
                      <w:iCs/>
                      <w:color w:val="auto"/>
                      <w:szCs w:val="22"/>
                      <w:lang w:eastAsia="fr-FR"/>
                    </w:rPr>
                    <w:t>0,003</w:t>
                  </w:r>
                </w:p>
              </w:tc>
              <w:tc>
                <w:tcPr>
                  <w:tcW w:w="1276" w:type="dxa"/>
                  <w:vMerge/>
                  <w:tcBorders>
                    <w:bottom w:val="single" w:sz="4" w:space="0" w:color="auto"/>
                  </w:tcBorders>
                  <w:vAlign w:val="center"/>
                </w:tcPr>
                <w:p w:rsidR="00C9372A" w:rsidRPr="003C374C" w:rsidRDefault="00C9372A" w:rsidP="00262F5A">
                  <w:pPr>
                    <w:keepNext/>
                    <w:keepLines/>
                    <w:framePr w:hSpace="141" w:wrap="around" w:vAnchor="text" w:hAnchor="margin" w:y="129"/>
                    <w:tabs>
                      <w:tab w:val="left" w:pos="-720"/>
                    </w:tabs>
                    <w:suppressAutoHyphens/>
                    <w:jc w:val="both"/>
                    <w:rPr>
                      <w:b/>
                      <w:bCs/>
                      <w:color w:val="auto"/>
                      <w:sz w:val="24"/>
                      <w:szCs w:val="24"/>
                      <w:lang w:eastAsia="fr-FR"/>
                    </w:rPr>
                  </w:pPr>
                </w:p>
              </w:tc>
            </w:tr>
            <w:tr w:rsidR="00C9372A" w:rsidRPr="003C374C" w:rsidTr="00262F5A">
              <w:trPr>
                <w:trHeight w:val="223"/>
              </w:trPr>
              <w:tc>
                <w:tcPr>
                  <w:tcW w:w="1417" w:type="dxa"/>
                  <w:shd w:val="clear" w:color="auto" w:fill="67ACFF"/>
                </w:tcPr>
                <w:p w:rsidR="00C9372A" w:rsidRPr="003C374C" w:rsidRDefault="00C9372A" w:rsidP="00262F5A">
                  <w:pPr>
                    <w:keepNext/>
                    <w:keepLines/>
                    <w:framePr w:hSpace="141" w:wrap="around" w:vAnchor="text" w:hAnchor="margin" w:y="129"/>
                    <w:tabs>
                      <w:tab w:val="left" w:pos="-720"/>
                    </w:tabs>
                    <w:suppressAutoHyphens/>
                    <w:jc w:val="both"/>
                    <w:rPr>
                      <w:color w:val="auto"/>
                      <w:sz w:val="24"/>
                      <w:szCs w:val="24"/>
                      <w:lang w:eastAsia="fr-FR"/>
                    </w:rPr>
                  </w:pPr>
                </w:p>
                <w:p w:rsidR="00C9372A" w:rsidRPr="003C374C" w:rsidRDefault="00C9372A" w:rsidP="00262F5A">
                  <w:pPr>
                    <w:keepNext/>
                    <w:keepLines/>
                    <w:framePr w:hSpace="141" w:wrap="around" w:vAnchor="text" w:hAnchor="margin" w:y="129"/>
                    <w:tabs>
                      <w:tab w:val="left" w:pos="-720"/>
                    </w:tabs>
                    <w:suppressAutoHyphens/>
                    <w:jc w:val="both"/>
                    <w:rPr>
                      <w:color w:val="auto"/>
                      <w:sz w:val="24"/>
                      <w:szCs w:val="24"/>
                      <w:lang w:eastAsia="fr-FR"/>
                    </w:rPr>
                  </w:pPr>
                  <w:r w:rsidRPr="003C374C">
                    <w:rPr>
                      <w:color w:val="auto"/>
                      <w:sz w:val="24"/>
                      <w:szCs w:val="24"/>
                      <w:lang w:eastAsia="fr-FR"/>
                    </w:rPr>
                    <w:t>1574</w:t>
                  </w:r>
                </w:p>
              </w:tc>
              <w:tc>
                <w:tcPr>
                  <w:tcW w:w="1134" w:type="dxa"/>
                  <w:shd w:val="clear" w:color="auto" w:fill="67ACFF"/>
                  <w:noWrap/>
                  <w:vAlign w:val="center"/>
                </w:tcPr>
                <w:p w:rsidR="00C9372A" w:rsidRPr="003C374C" w:rsidRDefault="00C9372A" w:rsidP="00262F5A">
                  <w:pPr>
                    <w:keepNext/>
                    <w:keepLines/>
                    <w:framePr w:hSpace="141" w:wrap="around" w:vAnchor="text" w:hAnchor="margin" w:y="129"/>
                    <w:tabs>
                      <w:tab w:val="left" w:pos="-720"/>
                    </w:tabs>
                    <w:suppressAutoHyphens/>
                    <w:jc w:val="both"/>
                    <w:rPr>
                      <w:color w:val="auto"/>
                      <w:sz w:val="24"/>
                      <w:szCs w:val="24"/>
                      <w:lang w:eastAsia="fr-FR"/>
                    </w:rPr>
                  </w:pPr>
                </w:p>
                <w:p w:rsidR="00C9372A" w:rsidRPr="003C374C" w:rsidRDefault="00C9372A" w:rsidP="00262F5A">
                  <w:pPr>
                    <w:keepNext/>
                    <w:keepLines/>
                    <w:framePr w:hSpace="141" w:wrap="around" w:vAnchor="text" w:hAnchor="margin" w:y="129"/>
                    <w:tabs>
                      <w:tab w:val="left" w:pos="-720"/>
                    </w:tabs>
                    <w:suppressAutoHyphens/>
                    <w:jc w:val="both"/>
                    <w:rPr>
                      <w:color w:val="auto"/>
                      <w:sz w:val="24"/>
                      <w:szCs w:val="24"/>
                      <w:lang w:eastAsia="fr-FR"/>
                    </w:rPr>
                  </w:pPr>
                  <w:r w:rsidRPr="003C374C">
                    <w:rPr>
                      <w:color w:val="auto"/>
                      <w:sz w:val="24"/>
                      <w:szCs w:val="24"/>
                      <w:lang w:eastAsia="fr-FR"/>
                    </w:rPr>
                    <w:t>351 109</w:t>
                  </w:r>
                </w:p>
              </w:tc>
              <w:tc>
                <w:tcPr>
                  <w:tcW w:w="1418" w:type="dxa"/>
                  <w:shd w:val="clear" w:color="auto" w:fill="67ACFF"/>
                  <w:noWrap/>
                  <w:vAlign w:val="center"/>
                </w:tcPr>
                <w:p w:rsidR="00C9372A" w:rsidRPr="003C374C" w:rsidRDefault="00C9372A" w:rsidP="00262F5A">
                  <w:pPr>
                    <w:keepNext/>
                    <w:keepLines/>
                    <w:framePr w:hSpace="141" w:wrap="around" w:vAnchor="text" w:hAnchor="margin" w:y="129"/>
                    <w:tabs>
                      <w:tab w:val="left" w:pos="-720"/>
                    </w:tabs>
                    <w:suppressAutoHyphens/>
                    <w:jc w:val="both"/>
                    <w:rPr>
                      <w:color w:val="auto"/>
                      <w:sz w:val="24"/>
                      <w:szCs w:val="24"/>
                      <w:lang w:eastAsia="fr-FR"/>
                    </w:rPr>
                  </w:pPr>
                </w:p>
                <w:p w:rsidR="00C9372A" w:rsidRPr="003C374C" w:rsidRDefault="00C9372A" w:rsidP="00262F5A">
                  <w:pPr>
                    <w:keepNext/>
                    <w:keepLines/>
                    <w:framePr w:hSpace="141" w:wrap="around" w:vAnchor="text" w:hAnchor="margin" w:y="129"/>
                    <w:tabs>
                      <w:tab w:val="left" w:pos="-720"/>
                    </w:tabs>
                    <w:suppressAutoHyphens/>
                    <w:jc w:val="both"/>
                    <w:rPr>
                      <w:color w:val="auto"/>
                      <w:sz w:val="24"/>
                      <w:szCs w:val="24"/>
                      <w:lang w:eastAsia="fr-FR"/>
                    </w:rPr>
                  </w:pPr>
                  <w:r>
                    <w:rPr>
                      <w:color w:val="auto"/>
                      <w:sz w:val="24"/>
                      <w:szCs w:val="24"/>
                      <w:lang w:eastAsia="fr-FR"/>
                    </w:rPr>
                    <w:t>53</w:t>
                  </w:r>
                  <w:r w:rsidRPr="003C374C">
                    <w:rPr>
                      <w:color w:val="auto"/>
                      <w:sz w:val="24"/>
                      <w:szCs w:val="24"/>
                      <w:lang w:eastAsia="fr-FR"/>
                    </w:rPr>
                    <w:t xml:space="preserve"> mois</w:t>
                  </w:r>
                </w:p>
              </w:tc>
              <w:tc>
                <w:tcPr>
                  <w:tcW w:w="1134" w:type="dxa"/>
                  <w:shd w:val="clear" w:color="auto" w:fill="67ACFF"/>
                  <w:noWrap/>
                  <w:vAlign w:val="center"/>
                </w:tcPr>
                <w:p w:rsidR="00C9372A" w:rsidRPr="003C374C" w:rsidRDefault="00C9372A" w:rsidP="00262F5A">
                  <w:pPr>
                    <w:keepNext/>
                    <w:keepLines/>
                    <w:framePr w:hSpace="141" w:wrap="around" w:vAnchor="text" w:hAnchor="margin" w:y="129"/>
                    <w:tabs>
                      <w:tab w:val="left" w:pos="-720"/>
                    </w:tabs>
                    <w:suppressAutoHyphens/>
                    <w:jc w:val="both"/>
                    <w:rPr>
                      <w:bCs/>
                      <w:color w:val="auto"/>
                      <w:sz w:val="24"/>
                      <w:szCs w:val="24"/>
                      <w:lang w:eastAsia="fr-FR"/>
                    </w:rPr>
                  </w:pPr>
                  <w:r w:rsidRPr="003C374C">
                    <w:rPr>
                      <w:bCs/>
                      <w:color w:val="auto"/>
                      <w:sz w:val="24"/>
                      <w:szCs w:val="24"/>
                      <w:lang w:eastAsia="fr-FR"/>
                    </w:rPr>
                    <w:t>33 270</w:t>
                  </w:r>
                </w:p>
              </w:tc>
              <w:tc>
                <w:tcPr>
                  <w:tcW w:w="1701" w:type="dxa"/>
                  <w:shd w:val="clear" w:color="auto" w:fill="67ACFF"/>
                  <w:noWrap/>
                  <w:vAlign w:val="center"/>
                </w:tcPr>
                <w:p w:rsidR="00C9372A" w:rsidRPr="003C374C" w:rsidRDefault="00C9372A" w:rsidP="00262F5A">
                  <w:pPr>
                    <w:keepNext/>
                    <w:keepLines/>
                    <w:framePr w:hSpace="141" w:wrap="around" w:vAnchor="text" w:hAnchor="margin" w:y="129"/>
                    <w:tabs>
                      <w:tab w:val="left" w:pos="-720"/>
                    </w:tabs>
                    <w:suppressAutoHyphens/>
                    <w:jc w:val="both"/>
                    <w:rPr>
                      <w:bCs/>
                      <w:color w:val="auto"/>
                      <w:sz w:val="24"/>
                      <w:szCs w:val="24"/>
                      <w:lang w:eastAsia="fr-FR"/>
                    </w:rPr>
                  </w:pPr>
                  <w:r w:rsidRPr="003C374C">
                    <w:rPr>
                      <w:bCs/>
                      <w:color w:val="auto"/>
                      <w:sz w:val="24"/>
                      <w:szCs w:val="24"/>
                      <w:lang w:eastAsia="fr-FR"/>
                    </w:rPr>
                    <w:t>6 654</w:t>
                  </w:r>
                </w:p>
              </w:tc>
              <w:tc>
                <w:tcPr>
                  <w:tcW w:w="708" w:type="dxa"/>
                  <w:shd w:val="clear" w:color="auto" w:fill="67ACFF"/>
                  <w:noWrap/>
                  <w:vAlign w:val="center"/>
                </w:tcPr>
                <w:p w:rsidR="00C9372A" w:rsidRPr="003C374C" w:rsidRDefault="00C9372A" w:rsidP="00262F5A">
                  <w:pPr>
                    <w:keepNext/>
                    <w:keepLines/>
                    <w:framePr w:hSpace="141" w:wrap="around" w:vAnchor="text" w:hAnchor="margin" w:y="129"/>
                    <w:tabs>
                      <w:tab w:val="left" w:pos="-720"/>
                    </w:tabs>
                    <w:suppressAutoHyphens/>
                    <w:jc w:val="both"/>
                    <w:rPr>
                      <w:bCs/>
                      <w:color w:val="auto"/>
                      <w:sz w:val="24"/>
                      <w:szCs w:val="24"/>
                      <w:lang w:eastAsia="fr-FR"/>
                    </w:rPr>
                  </w:pPr>
                  <w:r w:rsidRPr="003C374C">
                    <w:rPr>
                      <w:bCs/>
                      <w:color w:val="auto"/>
                      <w:sz w:val="24"/>
                      <w:szCs w:val="24"/>
                      <w:lang w:eastAsia="fr-FR"/>
                    </w:rPr>
                    <w:t>2 218</w:t>
                  </w:r>
                </w:p>
              </w:tc>
              <w:tc>
                <w:tcPr>
                  <w:tcW w:w="709" w:type="dxa"/>
                  <w:shd w:val="clear" w:color="auto" w:fill="67ACFF"/>
                  <w:vAlign w:val="center"/>
                </w:tcPr>
                <w:p w:rsidR="00C9372A" w:rsidRPr="003C374C" w:rsidRDefault="00C9372A" w:rsidP="00262F5A">
                  <w:pPr>
                    <w:keepNext/>
                    <w:keepLines/>
                    <w:framePr w:hSpace="141" w:wrap="around" w:vAnchor="text" w:hAnchor="margin" w:y="129"/>
                    <w:tabs>
                      <w:tab w:val="left" w:pos="-720"/>
                    </w:tabs>
                    <w:suppressAutoHyphens/>
                    <w:jc w:val="both"/>
                    <w:rPr>
                      <w:bCs/>
                      <w:color w:val="auto"/>
                      <w:sz w:val="24"/>
                      <w:szCs w:val="24"/>
                      <w:lang w:eastAsia="fr-FR"/>
                    </w:rPr>
                  </w:pPr>
                  <w:r w:rsidRPr="003C374C">
                    <w:rPr>
                      <w:bCs/>
                      <w:color w:val="auto"/>
                      <w:sz w:val="24"/>
                      <w:szCs w:val="24"/>
                      <w:lang w:eastAsia="fr-FR"/>
                    </w:rPr>
                    <w:t>664</w:t>
                  </w:r>
                </w:p>
              </w:tc>
              <w:tc>
                <w:tcPr>
                  <w:tcW w:w="1276" w:type="dxa"/>
                  <w:shd w:val="clear" w:color="auto" w:fill="67ACFF"/>
                  <w:noWrap/>
                  <w:vAlign w:val="center"/>
                </w:tcPr>
                <w:p w:rsidR="00C9372A" w:rsidRPr="003C374C" w:rsidRDefault="00C9372A" w:rsidP="00262F5A">
                  <w:pPr>
                    <w:keepNext/>
                    <w:keepLines/>
                    <w:framePr w:hSpace="141" w:wrap="around" w:vAnchor="text" w:hAnchor="margin" w:y="129"/>
                    <w:tabs>
                      <w:tab w:val="left" w:pos="-720"/>
                    </w:tabs>
                    <w:suppressAutoHyphens/>
                    <w:jc w:val="both"/>
                    <w:rPr>
                      <w:bCs/>
                      <w:color w:val="auto"/>
                      <w:sz w:val="24"/>
                      <w:szCs w:val="24"/>
                      <w:lang w:eastAsia="fr-FR"/>
                    </w:rPr>
                  </w:pPr>
                  <w:r w:rsidRPr="003C374C">
                    <w:rPr>
                      <w:bCs/>
                      <w:color w:val="auto"/>
                      <w:sz w:val="24"/>
                      <w:szCs w:val="24"/>
                      <w:lang w:eastAsia="fr-FR"/>
                    </w:rPr>
                    <w:t>42 807</w:t>
                  </w:r>
                </w:p>
              </w:tc>
            </w:tr>
          </w:tbl>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b/>
                <w:color w:val="auto"/>
                <w:sz w:val="24"/>
                <w:szCs w:val="24"/>
                <w:lang w:eastAsia="fr-FR"/>
              </w:rPr>
            </w:pPr>
          </w:p>
          <w:p w:rsidR="00C9372A" w:rsidRPr="003C374C" w:rsidRDefault="00C9372A" w:rsidP="00262F5A">
            <w:pPr>
              <w:keepNext/>
              <w:keepLines/>
              <w:tabs>
                <w:tab w:val="left" w:pos="-720"/>
              </w:tabs>
              <w:suppressAutoHyphens/>
              <w:jc w:val="both"/>
              <w:rPr>
                <w:b/>
                <w:color w:val="auto"/>
                <w:sz w:val="24"/>
                <w:szCs w:val="24"/>
                <w:lang w:eastAsia="fr-FR"/>
              </w:rPr>
            </w:pPr>
            <w:r w:rsidRPr="003C374C">
              <w:rPr>
                <w:b/>
                <w:color w:val="auto"/>
                <w:sz w:val="24"/>
                <w:szCs w:val="24"/>
                <w:lang w:eastAsia="fr-FR"/>
              </w:rPr>
              <w:t>Principales activités</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Au regard des objectifs, des résultats et de la stratégie susmentionnés, le Programme Alimentaire Mondial (PAM) se chargera de :  </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C9372A">
            <w:pPr>
              <w:keepNext/>
              <w:keepLines/>
              <w:numPr>
                <w:ilvl w:val="0"/>
                <w:numId w:val="1"/>
              </w:numPr>
              <w:tabs>
                <w:tab w:val="left" w:pos="-720"/>
              </w:tabs>
              <w:suppressAutoHyphens/>
              <w:jc w:val="both"/>
              <w:rPr>
                <w:color w:val="auto"/>
                <w:sz w:val="24"/>
                <w:szCs w:val="24"/>
                <w:lang w:eastAsia="fr-FR"/>
              </w:rPr>
            </w:pPr>
            <w:r w:rsidRPr="003C374C">
              <w:rPr>
                <w:color w:val="auto"/>
                <w:sz w:val="24"/>
                <w:szCs w:val="24"/>
                <w:lang w:eastAsia="fr-FR"/>
              </w:rPr>
              <w:t>garantir l’achat des vivres selon les besoins des écoles et selon un calendrier approprié;</w:t>
            </w:r>
          </w:p>
          <w:p w:rsidR="00C9372A" w:rsidRPr="003C374C" w:rsidRDefault="00C9372A" w:rsidP="00C9372A">
            <w:pPr>
              <w:keepNext/>
              <w:keepLines/>
              <w:numPr>
                <w:ilvl w:val="0"/>
                <w:numId w:val="1"/>
              </w:numPr>
              <w:tabs>
                <w:tab w:val="left" w:pos="-720"/>
              </w:tabs>
              <w:suppressAutoHyphens/>
              <w:jc w:val="both"/>
              <w:rPr>
                <w:color w:val="auto"/>
                <w:sz w:val="24"/>
                <w:szCs w:val="24"/>
                <w:lang w:eastAsia="fr-FR"/>
              </w:rPr>
            </w:pPr>
            <w:r w:rsidRPr="003C374C">
              <w:rPr>
                <w:color w:val="auto"/>
                <w:sz w:val="24"/>
                <w:szCs w:val="24"/>
                <w:lang w:eastAsia="fr-FR"/>
              </w:rPr>
              <w:t>assurer le stockage et la conservation des vivres dans un réseau de magasins;</w:t>
            </w:r>
          </w:p>
          <w:p w:rsidR="00C9372A" w:rsidRPr="003C374C" w:rsidRDefault="00C9372A" w:rsidP="00C9372A">
            <w:pPr>
              <w:keepNext/>
              <w:keepLines/>
              <w:numPr>
                <w:ilvl w:val="0"/>
                <w:numId w:val="1"/>
              </w:numPr>
              <w:tabs>
                <w:tab w:val="left" w:pos="-720"/>
              </w:tabs>
              <w:suppressAutoHyphens/>
              <w:jc w:val="both"/>
              <w:rPr>
                <w:color w:val="auto"/>
                <w:sz w:val="24"/>
                <w:szCs w:val="24"/>
                <w:lang w:eastAsia="fr-FR"/>
              </w:rPr>
            </w:pPr>
            <w:r w:rsidRPr="003C374C">
              <w:rPr>
                <w:color w:val="auto"/>
                <w:sz w:val="24"/>
                <w:szCs w:val="24"/>
                <w:lang w:eastAsia="fr-FR"/>
              </w:rPr>
              <w:t>préparer les plans de distribution;</w:t>
            </w:r>
          </w:p>
          <w:p w:rsidR="00C9372A" w:rsidRPr="003C374C" w:rsidRDefault="00C9372A" w:rsidP="00C9372A">
            <w:pPr>
              <w:keepNext/>
              <w:keepLines/>
              <w:numPr>
                <w:ilvl w:val="0"/>
                <w:numId w:val="1"/>
              </w:numPr>
              <w:tabs>
                <w:tab w:val="left" w:pos="-720"/>
              </w:tabs>
              <w:suppressAutoHyphens/>
              <w:jc w:val="both"/>
              <w:rPr>
                <w:color w:val="auto"/>
                <w:sz w:val="24"/>
                <w:szCs w:val="24"/>
                <w:lang w:eastAsia="fr-FR"/>
              </w:rPr>
            </w:pPr>
            <w:r w:rsidRPr="003C374C">
              <w:rPr>
                <w:color w:val="auto"/>
                <w:sz w:val="24"/>
                <w:szCs w:val="24"/>
                <w:lang w:eastAsia="fr-FR"/>
              </w:rPr>
              <w:t>élaborer des outils de suivi, les partager et les vulgariser;</w:t>
            </w:r>
          </w:p>
          <w:p w:rsidR="00C9372A" w:rsidRPr="003C374C" w:rsidRDefault="00C9372A" w:rsidP="00C9372A">
            <w:pPr>
              <w:keepNext/>
              <w:keepLines/>
              <w:numPr>
                <w:ilvl w:val="0"/>
                <w:numId w:val="1"/>
              </w:numPr>
              <w:tabs>
                <w:tab w:val="left" w:pos="-720"/>
              </w:tabs>
              <w:suppressAutoHyphens/>
              <w:jc w:val="both"/>
              <w:rPr>
                <w:color w:val="auto"/>
                <w:sz w:val="24"/>
                <w:szCs w:val="24"/>
                <w:lang w:eastAsia="fr-FR"/>
              </w:rPr>
            </w:pPr>
            <w:r w:rsidRPr="003C374C">
              <w:rPr>
                <w:color w:val="auto"/>
                <w:sz w:val="24"/>
                <w:szCs w:val="24"/>
                <w:lang w:eastAsia="fr-FR"/>
              </w:rPr>
              <w:t>assurer le transport des vivres jusqu’aux bénéficiaires;</w:t>
            </w:r>
          </w:p>
          <w:p w:rsidR="00C9372A" w:rsidRPr="003C374C" w:rsidRDefault="00C9372A" w:rsidP="00C9372A">
            <w:pPr>
              <w:keepNext/>
              <w:keepLines/>
              <w:numPr>
                <w:ilvl w:val="0"/>
                <w:numId w:val="1"/>
              </w:numPr>
              <w:tabs>
                <w:tab w:val="left" w:pos="-720"/>
              </w:tabs>
              <w:suppressAutoHyphens/>
              <w:jc w:val="both"/>
              <w:rPr>
                <w:color w:val="auto"/>
                <w:sz w:val="24"/>
                <w:szCs w:val="24"/>
                <w:lang w:eastAsia="fr-FR"/>
              </w:rPr>
            </w:pPr>
            <w:r w:rsidRPr="003C374C">
              <w:rPr>
                <w:color w:val="auto"/>
                <w:sz w:val="24"/>
                <w:szCs w:val="24"/>
                <w:lang w:eastAsia="fr-FR"/>
              </w:rPr>
              <w:t>promouvoir le bon fonctionnement des cantines à travers un appui aux communautés;</w:t>
            </w:r>
          </w:p>
          <w:p w:rsidR="00C9372A" w:rsidRPr="003C374C" w:rsidRDefault="00C9372A" w:rsidP="00C9372A">
            <w:pPr>
              <w:keepNext/>
              <w:keepLines/>
              <w:numPr>
                <w:ilvl w:val="0"/>
                <w:numId w:val="1"/>
              </w:numPr>
              <w:tabs>
                <w:tab w:val="left" w:pos="-720"/>
              </w:tabs>
              <w:suppressAutoHyphens/>
              <w:jc w:val="both"/>
              <w:rPr>
                <w:color w:val="auto"/>
                <w:sz w:val="24"/>
                <w:szCs w:val="24"/>
                <w:lang w:eastAsia="fr-FR"/>
              </w:rPr>
            </w:pPr>
            <w:r w:rsidRPr="003C374C">
              <w:rPr>
                <w:color w:val="auto"/>
                <w:sz w:val="24"/>
                <w:szCs w:val="24"/>
                <w:lang w:eastAsia="fr-FR"/>
              </w:rPr>
              <w:t>assurer la formation des membres des comités de gestion de cantines scolaires intégrée sur leurs rôles et sur les outils de gestion et de suivi;</w:t>
            </w:r>
          </w:p>
          <w:p w:rsidR="00C9372A" w:rsidRPr="003C374C" w:rsidRDefault="00C9372A" w:rsidP="00C9372A">
            <w:pPr>
              <w:keepNext/>
              <w:keepLines/>
              <w:numPr>
                <w:ilvl w:val="0"/>
                <w:numId w:val="1"/>
              </w:numPr>
              <w:tabs>
                <w:tab w:val="left" w:pos="-720"/>
              </w:tabs>
              <w:suppressAutoHyphens/>
              <w:jc w:val="both"/>
              <w:rPr>
                <w:color w:val="auto"/>
                <w:sz w:val="24"/>
                <w:szCs w:val="24"/>
                <w:lang w:eastAsia="fr-FR"/>
              </w:rPr>
            </w:pPr>
            <w:r w:rsidRPr="003C374C">
              <w:rPr>
                <w:color w:val="auto"/>
                <w:sz w:val="24"/>
                <w:szCs w:val="24"/>
                <w:lang w:eastAsia="fr-FR"/>
              </w:rPr>
              <w:t>recueillir sur une base régulière, les données sur les bénéficiaires;</w:t>
            </w:r>
          </w:p>
          <w:p w:rsidR="00C9372A" w:rsidRPr="003C374C" w:rsidRDefault="00C9372A" w:rsidP="00C9372A">
            <w:pPr>
              <w:keepNext/>
              <w:keepLines/>
              <w:numPr>
                <w:ilvl w:val="0"/>
                <w:numId w:val="1"/>
              </w:numPr>
              <w:tabs>
                <w:tab w:val="left" w:pos="-720"/>
              </w:tabs>
              <w:suppressAutoHyphens/>
              <w:jc w:val="both"/>
              <w:rPr>
                <w:color w:val="auto"/>
                <w:sz w:val="24"/>
                <w:szCs w:val="24"/>
                <w:lang w:eastAsia="fr-FR"/>
              </w:rPr>
            </w:pPr>
            <w:r w:rsidRPr="003C374C">
              <w:rPr>
                <w:color w:val="auto"/>
                <w:sz w:val="24"/>
                <w:szCs w:val="24"/>
                <w:lang w:eastAsia="fr-FR"/>
              </w:rPr>
              <w:t>gérer le fonctionnement de la base de données et la production d’indicateurs;</w:t>
            </w:r>
          </w:p>
          <w:p w:rsidR="00C9372A" w:rsidRPr="003C374C" w:rsidRDefault="00C9372A" w:rsidP="00C9372A">
            <w:pPr>
              <w:keepNext/>
              <w:keepLines/>
              <w:numPr>
                <w:ilvl w:val="0"/>
                <w:numId w:val="1"/>
              </w:numPr>
              <w:tabs>
                <w:tab w:val="left" w:pos="-720"/>
              </w:tabs>
              <w:suppressAutoHyphens/>
              <w:jc w:val="both"/>
              <w:rPr>
                <w:color w:val="auto"/>
                <w:szCs w:val="22"/>
                <w:lang w:eastAsia="fr-FR"/>
              </w:rPr>
            </w:pPr>
            <w:r w:rsidRPr="003C374C">
              <w:rPr>
                <w:color w:val="auto"/>
                <w:sz w:val="24"/>
                <w:szCs w:val="24"/>
                <w:lang w:eastAsia="fr-FR"/>
              </w:rPr>
              <w:t>élaborer les rapports périodiques d’étape et final.</w:t>
            </w:r>
          </w:p>
          <w:p w:rsidR="00C9372A" w:rsidRDefault="00C9372A" w:rsidP="00262F5A">
            <w:pPr>
              <w:keepNext/>
              <w:keepLines/>
              <w:tabs>
                <w:tab w:val="left" w:pos="-720"/>
              </w:tabs>
              <w:suppressAutoHyphens/>
              <w:ind w:left="720"/>
              <w:jc w:val="both"/>
              <w:rPr>
                <w:color w:val="auto"/>
                <w:szCs w:val="22"/>
                <w:lang w:eastAsia="fr-FR"/>
              </w:rPr>
            </w:pPr>
          </w:p>
          <w:p w:rsidR="00C9372A" w:rsidRDefault="00C9372A" w:rsidP="00262F5A">
            <w:pPr>
              <w:keepNext/>
              <w:keepLines/>
              <w:tabs>
                <w:tab w:val="left" w:pos="-720"/>
              </w:tabs>
              <w:suppressAutoHyphens/>
              <w:ind w:left="720"/>
              <w:jc w:val="both"/>
              <w:rPr>
                <w:color w:val="auto"/>
                <w:szCs w:val="22"/>
                <w:lang w:eastAsia="fr-FR"/>
              </w:rPr>
            </w:pPr>
          </w:p>
          <w:p w:rsidR="00C9372A" w:rsidRDefault="00C9372A" w:rsidP="00262F5A">
            <w:pPr>
              <w:keepNext/>
              <w:keepLines/>
              <w:tabs>
                <w:tab w:val="left" w:pos="-720"/>
              </w:tabs>
              <w:suppressAutoHyphens/>
              <w:ind w:left="720"/>
              <w:jc w:val="both"/>
              <w:rPr>
                <w:color w:val="auto"/>
                <w:szCs w:val="22"/>
                <w:lang w:eastAsia="fr-FR"/>
              </w:rPr>
            </w:pPr>
          </w:p>
          <w:p w:rsidR="00C9372A" w:rsidRDefault="00C9372A" w:rsidP="00262F5A">
            <w:pPr>
              <w:keepNext/>
              <w:keepLines/>
              <w:tabs>
                <w:tab w:val="left" w:pos="-720"/>
              </w:tabs>
              <w:suppressAutoHyphens/>
              <w:ind w:left="720"/>
              <w:jc w:val="both"/>
              <w:rPr>
                <w:color w:val="auto"/>
                <w:szCs w:val="22"/>
                <w:lang w:eastAsia="fr-FR"/>
              </w:rPr>
            </w:pPr>
          </w:p>
          <w:p w:rsidR="00C9372A" w:rsidRPr="003C374C" w:rsidRDefault="00C9372A" w:rsidP="00262F5A">
            <w:pPr>
              <w:keepNext/>
              <w:keepLines/>
              <w:tabs>
                <w:tab w:val="left" w:pos="-720"/>
              </w:tabs>
              <w:suppressAutoHyphens/>
              <w:ind w:left="720"/>
              <w:jc w:val="both"/>
              <w:rPr>
                <w:color w:val="auto"/>
                <w:szCs w:val="22"/>
                <w:lang w:eastAsia="fr-FR"/>
              </w:rPr>
            </w:pPr>
          </w:p>
          <w:p w:rsidR="00C9372A" w:rsidRPr="003C374C" w:rsidRDefault="00C9372A" w:rsidP="00262F5A">
            <w:pPr>
              <w:keepNext/>
              <w:keepLines/>
              <w:tabs>
                <w:tab w:val="left" w:pos="-720"/>
              </w:tabs>
              <w:suppressAutoHyphens/>
              <w:ind w:left="720"/>
              <w:jc w:val="both"/>
              <w:rPr>
                <w:color w:val="auto"/>
                <w:szCs w:val="22"/>
                <w:lang w:eastAsia="fr-FR"/>
              </w:rPr>
            </w:pPr>
          </w:p>
        </w:tc>
      </w:tr>
      <w:tr w:rsidR="00C9372A" w:rsidRPr="003C374C" w:rsidTr="00262F5A">
        <w:trPr>
          <w:trHeight w:val="274"/>
        </w:trPr>
        <w:tc>
          <w:tcPr>
            <w:tcW w:w="10188" w:type="dxa"/>
            <w:gridSpan w:val="2"/>
            <w:tcBorders>
              <w:top w:val="single" w:sz="4" w:space="0" w:color="auto"/>
              <w:left w:val="single" w:sz="4" w:space="0" w:color="auto"/>
              <w:bottom w:val="single" w:sz="4" w:space="0" w:color="auto"/>
              <w:right w:val="single" w:sz="4" w:space="0" w:color="auto"/>
            </w:tcBorders>
            <w:shd w:val="clear" w:color="auto" w:fill="BDD6EE"/>
          </w:tcPr>
          <w:p w:rsidR="00C9372A" w:rsidRPr="003C374C" w:rsidRDefault="00C9372A" w:rsidP="00262F5A">
            <w:pPr>
              <w:keepNext/>
              <w:keepLines/>
              <w:tabs>
                <w:tab w:val="left" w:pos="-720"/>
              </w:tabs>
              <w:suppressAutoHyphens/>
              <w:rPr>
                <w:b/>
                <w:color w:val="auto"/>
                <w:sz w:val="28"/>
                <w:szCs w:val="28"/>
                <w:lang w:eastAsia="fr-FR"/>
              </w:rPr>
            </w:pPr>
            <w:r w:rsidRPr="003C374C">
              <w:rPr>
                <w:b/>
                <w:color w:val="auto"/>
                <w:sz w:val="28"/>
                <w:szCs w:val="28"/>
                <w:lang w:eastAsia="fr-FR"/>
              </w:rPr>
              <w:lastRenderedPageBreak/>
              <w:t>5. Suivi - évaluation et rapport</w:t>
            </w:r>
          </w:p>
        </w:tc>
      </w:tr>
      <w:tr w:rsidR="00C9372A" w:rsidRPr="003C374C" w:rsidTr="00262F5A">
        <w:trPr>
          <w:trHeight w:val="274"/>
        </w:trPr>
        <w:tc>
          <w:tcPr>
            <w:tcW w:w="10188" w:type="dxa"/>
            <w:gridSpan w:val="2"/>
            <w:tcBorders>
              <w:top w:val="single" w:sz="4" w:space="0" w:color="auto"/>
              <w:left w:val="single" w:sz="4" w:space="0" w:color="auto"/>
              <w:bottom w:val="single" w:sz="4" w:space="0" w:color="auto"/>
              <w:right w:val="single" w:sz="4" w:space="0" w:color="auto"/>
            </w:tcBorders>
          </w:tcPr>
          <w:p w:rsidR="00C9372A" w:rsidRPr="003C374C" w:rsidRDefault="00C9372A" w:rsidP="00262F5A">
            <w:pPr>
              <w:keepNext/>
              <w:keepLines/>
              <w:tabs>
                <w:tab w:val="left" w:pos="-720"/>
              </w:tabs>
              <w:suppressAutoHyphens/>
              <w:jc w:val="both"/>
              <w:rPr>
                <w:bCs/>
                <w:color w:val="auto"/>
                <w:sz w:val="24"/>
                <w:szCs w:val="24"/>
                <w:lang w:eastAsia="fr-FR"/>
              </w:rPr>
            </w:pPr>
          </w:p>
          <w:p w:rsidR="00C9372A" w:rsidRPr="003C374C" w:rsidRDefault="00C9372A" w:rsidP="00262F5A">
            <w:pPr>
              <w:keepNext/>
              <w:keepLines/>
              <w:tabs>
                <w:tab w:val="left" w:pos="-720"/>
              </w:tabs>
              <w:suppressAutoHyphens/>
              <w:jc w:val="both"/>
              <w:rPr>
                <w:rFonts w:eastAsia="MS Mincho"/>
                <w:color w:val="auto"/>
                <w:sz w:val="24"/>
                <w:szCs w:val="24"/>
                <w:lang w:eastAsia="ja-JP"/>
              </w:rPr>
            </w:pPr>
            <w:r w:rsidRPr="003C374C">
              <w:rPr>
                <w:bCs/>
                <w:color w:val="auto"/>
                <w:sz w:val="24"/>
                <w:szCs w:val="24"/>
                <w:lang w:eastAsia="fr-FR"/>
              </w:rPr>
              <w:t xml:space="preserve">Le suivi du programme sera assuré par le PAM et la partie nationale. </w:t>
            </w:r>
            <w:r w:rsidRPr="003C374C">
              <w:rPr>
                <w:rFonts w:eastAsia="MS Mincho"/>
                <w:color w:val="auto"/>
                <w:sz w:val="24"/>
                <w:szCs w:val="24"/>
                <w:lang w:eastAsia="ja-JP"/>
              </w:rPr>
              <w:t xml:space="preserve">Les comités de gestion de cantines scolaires de l’école constitués par les communautés représenteront le premier échelon du système de suivi au niveau du village.  </w:t>
            </w:r>
            <w:r>
              <w:rPr>
                <w:rFonts w:eastAsia="MS Mincho"/>
                <w:color w:val="auto"/>
                <w:sz w:val="24"/>
                <w:szCs w:val="24"/>
                <w:lang w:eastAsia="ja-JP"/>
              </w:rPr>
              <w:t>En outre, des réunions périodiques d’information et de concertation seront organisées par les parties prenantes du programme.</w:t>
            </w:r>
          </w:p>
          <w:p w:rsidR="00C9372A" w:rsidRPr="003C374C" w:rsidRDefault="00C9372A" w:rsidP="00262F5A">
            <w:pPr>
              <w:keepNext/>
              <w:keepLines/>
              <w:tabs>
                <w:tab w:val="left" w:pos="-720"/>
              </w:tabs>
              <w:suppressAutoHyphens/>
              <w:jc w:val="both"/>
              <w:rPr>
                <w:rFonts w:eastAsia="MS Mincho"/>
                <w:color w:val="auto"/>
                <w:sz w:val="24"/>
                <w:szCs w:val="24"/>
                <w:lang w:eastAsia="ja-JP"/>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Au début du programme, une étude de base sera exécutée. Elle permettra aux différents acteurs (PAM, groupes cibles, Ministères) de disposer d’une base de données initiales qui permettra de mesurer les progrès réalisés par le programme. Par la même occasion, un plan de suivi-évaluation sera adopté. Ce plan comportera les différents supports à utiliser pour la collecte des données, les fréquences de collecte des données, les stratégies de collecte et le traitement à faire des données. </w:t>
            </w:r>
          </w:p>
          <w:p w:rsidR="00C9372A"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A la fin du programme, une évaluation sera faite pour déterminer dans quelle mesure les activités prévues ont été exécutées, les résultats attendus atteints. </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rFonts w:eastAsia="MS Mincho"/>
                <w:color w:val="auto"/>
                <w:sz w:val="24"/>
                <w:szCs w:val="24"/>
                <w:lang w:eastAsia="ja-JP"/>
              </w:rPr>
            </w:pPr>
            <w:r w:rsidRPr="003C374C">
              <w:rPr>
                <w:rFonts w:eastAsia="MS Mincho"/>
                <w:color w:val="auto"/>
                <w:sz w:val="24"/>
                <w:szCs w:val="24"/>
                <w:lang w:eastAsia="ja-JP"/>
              </w:rPr>
              <w:t>Le PAM produira des rapports et transmettra au Gouvernement son rapport annuel d’activité (SPR - Standard Project Report).</w:t>
            </w:r>
          </w:p>
          <w:p w:rsidR="00C9372A" w:rsidRDefault="00C9372A" w:rsidP="00262F5A">
            <w:pPr>
              <w:keepNext/>
              <w:keepLines/>
              <w:tabs>
                <w:tab w:val="left" w:pos="-720"/>
              </w:tabs>
              <w:suppressAutoHyphens/>
              <w:jc w:val="both"/>
              <w:rPr>
                <w:rFonts w:eastAsia="MS Mincho"/>
                <w:color w:val="auto"/>
                <w:szCs w:val="22"/>
                <w:lang w:eastAsia="ja-JP"/>
              </w:rPr>
            </w:pPr>
          </w:p>
          <w:p w:rsidR="00C9372A" w:rsidRPr="003C374C" w:rsidRDefault="00C9372A" w:rsidP="00262F5A">
            <w:pPr>
              <w:keepNext/>
              <w:keepLines/>
              <w:tabs>
                <w:tab w:val="left" w:pos="-720"/>
              </w:tabs>
              <w:suppressAutoHyphens/>
              <w:jc w:val="both"/>
              <w:rPr>
                <w:rFonts w:eastAsia="MS Mincho"/>
                <w:color w:val="auto"/>
                <w:szCs w:val="22"/>
                <w:lang w:eastAsia="ja-JP"/>
              </w:rPr>
            </w:pPr>
          </w:p>
        </w:tc>
      </w:tr>
      <w:tr w:rsidR="00C9372A" w:rsidRPr="003C374C" w:rsidTr="00262F5A">
        <w:tc>
          <w:tcPr>
            <w:tcW w:w="10188" w:type="dxa"/>
            <w:gridSpan w:val="2"/>
            <w:tcBorders>
              <w:top w:val="single" w:sz="4" w:space="0" w:color="auto"/>
              <w:left w:val="single" w:sz="4" w:space="0" w:color="auto"/>
              <w:bottom w:val="single" w:sz="4" w:space="0" w:color="auto"/>
            </w:tcBorders>
            <w:shd w:val="clear" w:color="auto" w:fill="BDD6EE"/>
          </w:tcPr>
          <w:p w:rsidR="00C9372A" w:rsidRPr="003C374C" w:rsidRDefault="00C9372A" w:rsidP="00262F5A">
            <w:pPr>
              <w:keepNext/>
              <w:keepLines/>
              <w:tabs>
                <w:tab w:val="left" w:pos="-720"/>
              </w:tabs>
              <w:suppressAutoHyphens/>
              <w:rPr>
                <w:b/>
                <w:color w:val="auto"/>
                <w:sz w:val="28"/>
                <w:szCs w:val="28"/>
                <w:lang w:eastAsia="fr-FR"/>
              </w:rPr>
            </w:pPr>
            <w:r w:rsidRPr="003C374C">
              <w:rPr>
                <w:b/>
                <w:color w:val="auto"/>
                <w:sz w:val="28"/>
                <w:szCs w:val="28"/>
                <w:lang w:eastAsia="fr-FR"/>
              </w:rPr>
              <w:lastRenderedPageBreak/>
              <w:t xml:space="preserve">6. Durabilité </w:t>
            </w:r>
          </w:p>
        </w:tc>
      </w:tr>
      <w:tr w:rsidR="00C9372A" w:rsidRPr="003C374C" w:rsidTr="00262F5A">
        <w:tc>
          <w:tcPr>
            <w:tcW w:w="10188" w:type="dxa"/>
            <w:gridSpan w:val="2"/>
            <w:tcBorders>
              <w:top w:val="single" w:sz="4" w:space="0" w:color="auto"/>
              <w:left w:val="single" w:sz="4" w:space="0" w:color="auto"/>
              <w:bottom w:val="single" w:sz="4" w:space="0" w:color="auto"/>
            </w:tcBorders>
          </w:tcPr>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La contribution du Gouvernement permettra de renforcer les capacités des membres des comités de gestion des cantines scolaires en vue d’assurer efficacement l’appropriation et la durabilité des cantines par la communauté. Le PAM assurera également le renforcement de capacités du Gouvernement afin de lui permettre de s’approprier  la gestion des cantines scolaires.</w:t>
            </w:r>
          </w:p>
          <w:p w:rsidR="00C9372A" w:rsidRPr="003C374C"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Dans le souci de contribuer aux politiques de lutte contre la pauvreté, le PAM privilégiera les achats locaux de vivres à travers un processus compétitif. Ainsi, les céréales et les légumineuses seront achetées sur le marché local toutes les fois où les conditions le permettront. Le PAM engagera les communautés pour faciliter l’achat chez les petits producteurs encadrés par les projets de développement agricole. </w:t>
            </w:r>
          </w:p>
          <w:p w:rsidR="00C9372A" w:rsidRDefault="00C9372A" w:rsidP="00262F5A">
            <w:pPr>
              <w:keepNext/>
              <w:keepLines/>
              <w:tabs>
                <w:tab w:val="left" w:pos="-720"/>
              </w:tabs>
              <w:suppressAutoHyphens/>
              <w:jc w:val="both"/>
              <w:rPr>
                <w:color w:val="auto"/>
                <w:sz w:val="24"/>
                <w:szCs w:val="24"/>
                <w:lang w:eastAsia="fr-FR"/>
              </w:rPr>
            </w:pPr>
            <w:r w:rsidRPr="003C374C">
              <w:rPr>
                <w:color w:val="auto"/>
                <w:sz w:val="24"/>
                <w:szCs w:val="24"/>
                <w:lang w:eastAsia="fr-FR"/>
              </w:rPr>
              <w:t xml:space="preserve">Au cours de l’exécution du programme, le PAM appuiera le Gouvernement dans la mise en œuvre du plan d’action de la politique nationale d’alimentation scolaire, et des recommandations des différents </w:t>
            </w:r>
            <w:proofErr w:type="gramStart"/>
            <w:r w:rsidRPr="003C374C">
              <w:rPr>
                <w:color w:val="auto"/>
                <w:sz w:val="24"/>
                <w:szCs w:val="24"/>
                <w:lang w:eastAsia="fr-FR"/>
              </w:rPr>
              <w:t>fora</w:t>
            </w:r>
            <w:proofErr w:type="gramEnd"/>
            <w:r w:rsidRPr="003C374C">
              <w:rPr>
                <w:color w:val="auto"/>
                <w:sz w:val="24"/>
                <w:szCs w:val="24"/>
                <w:lang w:eastAsia="fr-FR"/>
              </w:rPr>
              <w:t xml:space="preserve"> (Forum national sur l’alimentation scolaire, Diagnostic SABER, etc.)</w:t>
            </w:r>
            <w:r>
              <w:rPr>
                <w:color w:val="auto"/>
                <w:sz w:val="24"/>
                <w:szCs w:val="24"/>
                <w:lang w:eastAsia="fr-FR"/>
              </w:rPr>
              <w:t>.</w:t>
            </w:r>
          </w:p>
          <w:p w:rsidR="00C9372A" w:rsidRDefault="00C9372A" w:rsidP="00262F5A">
            <w:pPr>
              <w:keepNext/>
              <w:keepLines/>
              <w:tabs>
                <w:tab w:val="left" w:pos="-720"/>
              </w:tabs>
              <w:suppressAutoHyphens/>
              <w:jc w:val="both"/>
              <w:rPr>
                <w:color w:val="auto"/>
                <w:sz w:val="24"/>
                <w:szCs w:val="24"/>
                <w:lang w:eastAsia="fr-FR"/>
              </w:rPr>
            </w:pPr>
          </w:p>
          <w:p w:rsidR="00C9372A" w:rsidRDefault="00C9372A" w:rsidP="00262F5A">
            <w:pPr>
              <w:keepNext/>
              <w:keepLines/>
              <w:tabs>
                <w:tab w:val="left" w:pos="-720"/>
              </w:tabs>
              <w:suppressAutoHyphens/>
              <w:jc w:val="both"/>
              <w:rPr>
                <w:color w:val="auto"/>
                <w:sz w:val="24"/>
                <w:szCs w:val="24"/>
                <w:lang w:eastAsia="fr-FR"/>
              </w:rPr>
            </w:pPr>
          </w:p>
          <w:p w:rsidR="00C9372A" w:rsidRDefault="00C9372A" w:rsidP="00262F5A">
            <w:pPr>
              <w:keepNext/>
              <w:keepLines/>
              <w:tabs>
                <w:tab w:val="left" w:pos="-720"/>
              </w:tabs>
              <w:suppressAutoHyphens/>
              <w:jc w:val="both"/>
              <w:rPr>
                <w:color w:val="auto"/>
                <w:sz w:val="24"/>
                <w:szCs w:val="24"/>
                <w:lang w:eastAsia="fr-FR"/>
              </w:rPr>
            </w:pPr>
          </w:p>
          <w:p w:rsidR="00C9372A" w:rsidRDefault="00C9372A" w:rsidP="00262F5A">
            <w:pPr>
              <w:keepNext/>
              <w:keepLines/>
              <w:tabs>
                <w:tab w:val="left" w:pos="-720"/>
              </w:tabs>
              <w:suppressAutoHyphens/>
              <w:jc w:val="both"/>
              <w:rPr>
                <w:color w:val="auto"/>
                <w:sz w:val="24"/>
                <w:szCs w:val="24"/>
                <w:lang w:eastAsia="fr-FR"/>
              </w:rPr>
            </w:pPr>
          </w:p>
          <w:p w:rsidR="00C9372A" w:rsidRDefault="00C9372A" w:rsidP="00262F5A">
            <w:pPr>
              <w:keepNext/>
              <w:keepLines/>
              <w:tabs>
                <w:tab w:val="left" w:pos="-720"/>
              </w:tabs>
              <w:suppressAutoHyphens/>
              <w:jc w:val="both"/>
              <w:rPr>
                <w:color w:val="auto"/>
                <w:sz w:val="24"/>
                <w:szCs w:val="24"/>
                <w:lang w:eastAsia="fr-FR"/>
              </w:rPr>
            </w:pPr>
          </w:p>
          <w:p w:rsidR="00C9372A" w:rsidRDefault="00C9372A" w:rsidP="00262F5A">
            <w:pPr>
              <w:keepNext/>
              <w:keepLines/>
              <w:tabs>
                <w:tab w:val="left" w:pos="-720"/>
              </w:tabs>
              <w:suppressAutoHyphens/>
              <w:jc w:val="both"/>
              <w:rPr>
                <w:color w:val="auto"/>
                <w:sz w:val="24"/>
                <w:szCs w:val="24"/>
                <w:lang w:eastAsia="fr-FR"/>
              </w:rPr>
            </w:pPr>
          </w:p>
          <w:p w:rsidR="00C9372A" w:rsidRDefault="00C9372A" w:rsidP="00262F5A">
            <w:pPr>
              <w:keepNext/>
              <w:keepLines/>
              <w:tabs>
                <w:tab w:val="left" w:pos="-720"/>
              </w:tabs>
              <w:suppressAutoHyphens/>
              <w:jc w:val="both"/>
              <w:rPr>
                <w:color w:val="auto"/>
                <w:sz w:val="24"/>
                <w:szCs w:val="24"/>
                <w:lang w:eastAsia="fr-FR"/>
              </w:rPr>
            </w:pPr>
          </w:p>
          <w:p w:rsidR="00C9372A" w:rsidRDefault="00C9372A" w:rsidP="00262F5A">
            <w:pPr>
              <w:keepNext/>
              <w:keepLines/>
              <w:tabs>
                <w:tab w:val="left" w:pos="-720"/>
              </w:tabs>
              <w:suppressAutoHyphens/>
              <w:jc w:val="both"/>
              <w:rPr>
                <w:color w:val="auto"/>
                <w:sz w:val="24"/>
                <w:szCs w:val="24"/>
                <w:lang w:eastAsia="fr-FR"/>
              </w:rPr>
            </w:pPr>
          </w:p>
          <w:p w:rsidR="00C9372A" w:rsidRDefault="00C9372A" w:rsidP="00262F5A">
            <w:pPr>
              <w:keepNext/>
              <w:keepLines/>
              <w:tabs>
                <w:tab w:val="left" w:pos="-720"/>
              </w:tabs>
              <w:suppressAutoHyphens/>
              <w:jc w:val="both"/>
              <w:rPr>
                <w:color w:val="auto"/>
                <w:sz w:val="24"/>
                <w:szCs w:val="24"/>
                <w:lang w:eastAsia="fr-FR"/>
              </w:rPr>
            </w:pPr>
          </w:p>
          <w:p w:rsidR="00C9372A" w:rsidRDefault="00C9372A" w:rsidP="00262F5A">
            <w:pPr>
              <w:keepNext/>
              <w:keepLines/>
              <w:tabs>
                <w:tab w:val="left" w:pos="-720"/>
              </w:tabs>
              <w:suppressAutoHyphens/>
              <w:jc w:val="both"/>
              <w:rPr>
                <w:color w:val="auto"/>
                <w:sz w:val="24"/>
                <w:szCs w:val="24"/>
                <w:lang w:eastAsia="fr-FR"/>
              </w:rPr>
            </w:pPr>
          </w:p>
          <w:p w:rsidR="00C9372A" w:rsidRPr="003C374C" w:rsidRDefault="00C9372A" w:rsidP="00262F5A">
            <w:pPr>
              <w:keepNext/>
              <w:keepLines/>
              <w:tabs>
                <w:tab w:val="left" w:pos="-720"/>
              </w:tabs>
              <w:suppressAutoHyphens/>
              <w:jc w:val="both"/>
              <w:rPr>
                <w:color w:val="auto"/>
                <w:sz w:val="24"/>
                <w:szCs w:val="24"/>
                <w:lang w:eastAsia="fr-FR"/>
              </w:rPr>
            </w:pPr>
          </w:p>
          <w:tbl>
            <w:tblPr>
              <w:tblpPr w:leftFromText="141" w:rightFromText="141" w:vertAnchor="text" w:horzAnchor="margin" w:tblpXSpec="center" w:tblpY="279"/>
              <w:tblW w:w="1058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83"/>
            </w:tblGrid>
            <w:tr w:rsidR="00C9372A" w:rsidRPr="003C374C" w:rsidTr="00262F5A">
              <w:trPr>
                <w:trHeight w:val="350"/>
              </w:trPr>
              <w:tc>
                <w:tcPr>
                  <w:tcW w:w="10583" w:type="dxa"/>
                  <w:tcBorders>
                    <w:top w:val="single" w:sz="4" w:space="0" w:color="auto"/>
                    <w:left w:val="single" w:sz="4" w:space="0" w:color="auto"/>
                    <w:bottom w:val="single" w:sz="4" w:space="0" w:color="auto"/>
                  </w:tcBorders>
                  <w:shd w:val="clear" w:color="auto" w:fill="BDD6EE"/>
                </w:tcPr>
                <w:p w:rsidR="00C9372A" w:rsidRPr="003C374C" w:rsidRDefault="00C9372A" w:rsidP="00262F5A">
                  <w:pPr>
                    <w:keepNext/>
                    <w:keepLines/>
                    <w:tabs>
                      <w:tab w:val="left" w:pos="-720"/>
                    </w:tabs>
                    <w:suppressAutoHyphens/>
                    <w:rPr>
                      <w:b/>
                      <w:color w:val="auto"/>
                      <w:sz w:val="28"/>
                      <w:szCs w:val="28"/>
                      <w:lang w:eastAsia="fr-FR"/>
                    </w:rPr>
                  </w:pPr>
                  <w:r w:rsidRPr="003C374C">
                    <w:rPr>
                      <w:b/>
                      <w:color w:val="auto"/>
                      <w:sz w:val="28"/>
                      <w:szCs w:val="28"/>
                      <w:lang w:eastAsia="fr-FR"/>
                    </w:rPr>
                    <w:t>7. Budget (voir documents Excel en annexe)</w:t>
                  </w:r>
                </w:p>
              </w:tc>
            </w:tr>
          </w:tbl>
          <w:p w:rsidR="00C9372A" w:rsidRPr="003C374C" w:rsidRDefault="00C9372A" w:rsidP="00262F5A">
            <w:pPr>
              <w:keepNext/>
              <w:keepLines/>
              <w:tabs>
                <w:tab w:val="left" w:pos="-720"/>
              </w:tabs>
              <w:suppressAutoHyphens/>
              <w:rPr>
                <w:color w:val="auto"/>
                <w:szCs w:val="22"/>
                <w:lang w:eastAsia="fr-FR"/>
              </w:rPr>
            </w:pPr>
          </w:p>
        </w:tc>
      </w:tr>
    </w:tbl>
    <w:p w:rsidR="00C9372A" w:rsidRDefault="00C9372A">
      <w:bookmarkStart w:id="0" w:name="_GoBack"/>
      <w:bookmarkEnd w:id="0"/>
    </w:p>
    <w:sectPr w:rsidR="00C937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15631"/>
    <w:multiLevelType w:val="hybridMultilevel"/>
    <w:tmpl w:val="025A9B20"/>
    <w:lvl w:ilvl="0" w:tplc="F4FAA6B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6E4561"/>
    <w:multiLevelType w:val="hybridMultilevel"/>
    <w:tmpl w:val="B5C02E7C"/>
    <w:lvl w:ilvl="0" w:tplc="F4FAA6B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CB0F53"/>
    <w:multiLevelType w:val="hybridMultilevel"/>
    <w:tmpl w:val="A306B14A"/>
    <w:lvl w:ilvl="0" w:tplc="09CC4A80">
      <w:start w:val="2"/>
      <w:numFmt w:val="bullet"/>
      <w:lvlText w:val="-"/>
      <w:lvlJc w:val="left"/>
      <w:pPr>
        <w:ind w:left="720" w:hanging="360"/>
      </w:pPr>
      <w:rPr>
        <w:rFonts w:ascii="CG Times" w:eastAsia="Times New Roman" w:hAnsi="CG Times" w:cs="Times New Roman" w:hint="default"/>
        <w:sz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2A"/>
    <w:rsid w:val="006379B0"/>
    <w:rsid w:val="00C9372A"/>
    <w:rsid w:val="00EC31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0D8FB-713B-42C6-93A5-AAD1A8D2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72A"/>
    <w:pPr>
      <w:spacing w:after="0" w:line="240" w:lineRule="auto"/>
    </w:pPr>
    <w:rPr>
      <w:rFonts w:ascii="Times New Roman" w:eastAsia="Times New Roman" w:hAnsi="Times New Roman" w:cs="Times New Roman"/>
      <w:color w:val="FF000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2730</Words>
  <Characters>15020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World Food Programme</Company>
  <LinksUpToDate>false</LinksUpToDate>
  <CharactersWithSpaces>17715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KOROGONE Armelle</dc:creator>
  <cp:keywords/>
  <dc:description/>
  <cp:lastModifiedBy>KOROGONE Armelle</cp:lastModifiedBy>
  <cp:revision>1</cp:revision>
  <dcterms:created xsi:type="dcterms:W3CDTF">2017-07-20T08:49:00Z</dcterms:created>
  <dcterms:modified xsi:type="dcterms:W3CDTF">2017-07-20T08:49:00Z</dcterms:modified>
</cp:coreProperties>
</file>