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4DE" w:rsidRPr="00DF50EB" w:rsidRDefault="003024DE" w:rsidP="003024DE">
      <w:pPr>
        <w:rPr>
          <w:rFonts w:ascii="Times New Roman" w:hAnsi="Times New Roman" w:cs="Times New Roman"/>
        </w:rPr>
      </w:pPr>
      <w:r w:rsidRPr="00DF50EB">
        <w:rPr>
          <w:rFonts w:ascii="Times New Roman" w:hAnsi="Times New Roman" w:cs="Times New Roman"/>
        </w:rPr>
        <w:t>N°_____/MPD/INSAE/ DAF-DED</w:t>
      </w:r>
      <w:r w:rsidR="007019EB">
        <w:rPr>
          <w:rFonts w:ascii="Times New Roman" w:hAnsi="Times New Roman" w:cs="Times New Roman"/>
        </w:rPr>
        <w:t xml:space="preserve">            </w:t>
      </w:r>
      <w:r w:rsidRPr="00DF50EB">
        <w:rPr>
          <w:rFonts w:ascii="Times New Roman" w:hAnsi="Times New Roman" w:cs="Times New Roman"/>
        </w:rPr>
        <w:t xml:space="preserve">                                        Cotonou, le</w:t>
      </w:r>
    </w:p>
    <w:p w:rsidR="00724686" w:rsidRPr="003024DE" w:rsidRDefault="00724686" w:rsidP="003024D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24686" w:rsidRPr="003024DE" w:rsidRDefault="00724686" w:rsidP="00724686">
      <w:pPr>
        <w:ind w:left="4395" w:firstLine="708"/>
        <w:rPr>
          <w:rFonts w:ascii="Times New Roman" w:hAnsi="Times New Roman" w:cs="Times New Roman"/>
          <w:b/>
          <w:sz w:val="24"/>
          <w:szCs w:val="24"/>
        </w:rPr>
      </w:pPr>
      <w:r w:rsidRPr="003024DE">
        <w:rPr>
          <w:rFonts w:ascii="Times New Roman" w:hAnsi="Times New Roman" w:cs="Times New Roman"/>
          <w:b/>
          <w:sz w:val="24"/>
          <w:szCs w:val="24"/>
        </w:rPr>
        <w:t>A</w:t>
      </w:r>
    </w:p>
    <w:p w:rsidR="00724686" w:rsidRPr="003024DE" w:rsidRDefault="00724686" w:rsidP="00724686">
      <w:pPr>
        <w:pStyle w:val="Corpsdetexte"/>
        <w:rPr>
          <w:b/>
        </w:rPr>
      </w:pPr>
    </w:p>
    <w:p w:rsidR="00724686" w:rsidRPr="003024DE" w:rsidRDefault="00EE65BE" w:rsidP="00724686">
      <w:pPr>
        <w:ind w:left="5103"/>
        <w:rPr>
          <w:rFonts w:ascii="Times New Roman" w:hAnsi="Times New Roman" w:cs="Times New Roman"/>
          <w:b/>
          <w:sz w:val="24"/>
          <w:szCs w:val="24"/>
        </w:rPr>
      </w:pPr>
      <w:r w:rsidRPr="003024DE">
        <w:rPr>
          <w:rFonts w:ascii="Times New Roman" w:hAnsi="Times New Roman" w:cs="Times New Roman"/>
          <w:b/>
          <w:sz w:val="24"/>
          <w:szCs w:val="24"/>
        </w:rPr>
        <w:t>Monsieur</w:t>
      </w:r>
      <w:r w:rsidR="00724686" w:rsidRPr="003024DE">
        <w:rPr>
          <w:rFonts w:ascii="Times New Roman" w:hAnsi="Times New Roman" w:cs="Times New Roman"/>
          <w:b/>
          <w:sz w:val="24"/>
          <w:szCs w:val="24"/>
        </w:rPr>
        <w:t xml:space="preserve"> l</w:t>
      </w:r>
      <w:r w:rsidRPr="003024DE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7019EB">
        <w:rPr>
          <w:rFonts w:ascii="Times New Roman" w:hAnsi="Times New Roman" w:cs="Times New Roman"/>
          <w:b/>
          <w:sz w:val="24"/>
          <w:szCs w:val="24"/>
        </w:rPr>
        <w:t>Représentant Résident</w:t>
      </w:r>
      <w:r w:rsidRPr="003024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24686" w:rsidRPr="003024DE" w:rsidRDefault="00724686" w:rsidP="00724686">
      <w:pPr>
        <w:ind w:left="4956" w:firstLine="14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24686" w:rsidRPr="003024DE" w:rsidRDefault="00724686" w:rsidP="00724686">
      <w:pPr>
        <w:ind w:left="4956" w:firstLine="147"/>
        <w:rPr>
          <w:rFonts w:ascii="Times New Roman" w:hAnsi="Times New Roman" w:cs="Times New Roman"/>
          <w:b/>
          <w:sz w:val="24"/>
          <w:szCs w:val="24"/>
        </w:rPr>
      </w:pPr>
      <w:r w:rsidRPr="003024DE">
        <w:rPr>
          <w:rFonts w:ascii="Times New Roman" w:hAnsi="Times New Roman" w:cs="Times New Roman"/>
          <w:b/>
          <w:bCs/>
          <w:sz w:val="24"/>
          <w:szCs w:val="24"/>
          <w:u w:val="single"/>
        </w:rPr>
        <w:t>Cotonou</w:t>
      </w:r>
      <w:r w:rsidR="00EE65BE" w:rsidRPr="003024DE">
        <w:rPr>
          <w:rFonts w:ascii="Times New Roman" w:hAnsi="Times New Roman" w:cs="Times New Roman"/>
          <w:b/>
          <w:bCs/>
          <w:sz w:val="24"/>
          <w:szCs w:val="24"/>
        </w:rPr>
        <w:t xml:space="preserve"> (BENIN)</w:t>
      </w:r>
    </w:p>
    <w:p w:rsidR="003024DE" w:rsidRPr="003024DE" w:rsidRDefault="003024DE" w:rsidP="0072468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019EB" w:rsidRDefault="003024DE" w:rsidP="00724686">
      <w:pPr>
        <w:rPr>
          <w:rFonts w:ascii="Times New Roman" w:hAnsi="Times New Roman" w:cs="Times New Roman"/>
          <w:sz w:val="24"/>
          <w:szCs w:val="24"/>
        </w:rPr>
      </w:pPr>
      <w:r w:rsidRPr="003024DE">
        <w:rPr>
          <w:rFonts w:ascii="Times New Roman" w:hAnsi="Times New Roman" w:cs="Times New Roman"/>
          <w:b/>
          <w:sz w:val="24"/>
          <w:szCs w:val="24"/>
          <w:u w:val="single"/>
        </w:rPr>
        <w:t>V/Réf</w:t>
      </w:r>
      <w:r w:rsidRPr="003024DE">
        <w:rPr>
          <w:rFonts w:ascii="Times New Roman" w:hAnsi="Times New Roman" w:cs="Times New Roman"/>
          <w:sz w:val="24"/>
          <w:szCs w:val="24"/>
        </w:rPr>
        <w:t xml:space="preserve"> : N° </w:t>
      </w:r>
      <w:r w:rsidR="007019EB">
        <w:rPr>
          <w:rFonts w:ascii="Times New Roman" w:hAnsi="Times New Roman" w:cs="Times New Roman"/>
          <w:sz w:val="24"/>
          <w:szCs w:val="24"/>
        </w:rPr>
        <w:t xml:space="preserve">225/PRO 80/CANTINES GVT </w:t>
      </w:r>
    </w:p>
    <w:p w:rsidR="00724686" w:rsidRPr="003024DE" w:rsidRDefault="007019EB" w:rsidP="0072468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HT/CK/</w:t>
      </w:r>
      <w:proofErr w:type="spellStart"/>
      <w:r>
        <w:rPr>
          <w:rFonts w:ascii="Times New Roman" w:hAnsi="Times New Roman" w:cs="Times New Roman"/>
          <w:sz w:val="24"/>
          <w:szCs w:val="24"/>
        </w:rPr>
        <w:t>rt</w:t>
      </w:r>
      <w:proofErr w:type="spellEnd"/>
      <w:r w:rsidR="003024DE" w:rsidRPr="003024DE">
        <w:rPr>
          <w:rFonts w:ascii="Times New Roman" w:hAnsi="Times New Roman" w:cs="Times New Roman"/>
          <w:sz w:val="24"/>
          <w:szCs w:val="24"/>
        </w:rPr>
        <w:t xml:space="preserve"> du </w:t>
      </w:r>
      <w:r>
        <w:rPr>
          <w:rFonts w:ascii="Times New Roman" w:hAnsi="Times New Roman" w:cs="Times New Roman"/>
          <w:sz w:val="24"/>
          <w:szCs w:val="24"/>
        </w:rPr>
        <w:t>12 juin</w:t>
      </w:r>
      <w:r w:rsidR="003024DE" w:rsidRPr="003024DE">
        <w:rPr>
          <w:rFonts w:ascii="Times New Roman" w:hAnsi="Times New Roman" w:cs="Times New Roman"/>
          <w:sz w:val="24"/>
          <w:szCs w:val="24"/>
        </w:rPr>
        <w:t xml:space="preserve"> 2017</w:t>
      </w:r>
    </w:p>
    <w:p w:rsidR="003024DE" w:rsidRPr="003024DE" w:rsidRDefault="003024DE" w:rsidP="005D643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019EB" w:rsidRDefault="00724686" w:rsidP="005D6439">
      <w:pPr>
        <w:jc w:val="both"/>
        <w:rPr>
          <w:rFonts w:ascii="Times New Roman" w:hAnsi="Times New Roman" w:cs="Times New Roman"/>
          <w:sz w:val="24"/>
          <w:szCs w:val="24"/>
        </w:rPr>
      </w:pPr>
      <w:r w:rsidRPr="003024DE">
        <w:rPr>
          <w:rFonts w:ascii="Times New Roman" w:hAnsi="Times New Roman" w:cs="Times New Roman"/>
          <w:b/>
          <w:sz w:val="24"/>
          <w:szCs w:val="24"/>
          <w:u w:val="single"/>
        </w:rPr>
        <w:t>Objet</w:t>
      </w:r>
      <w:r w:rsidRPr="003024DE">
        <w:rPr>
          <w:rFonts w:ascii="Times New Roman" w:hAnsi="Times New Roman" w:cs="Times New Roman"/>
          <w:sz w:val="24"/>
          <w:szCs w:val="24"/>
        </w:rPr>
        <w:t xml:space="preserve"> : </w:t>
      </w:r>
      <w:r w:rsidR="007019EB">
        <w:rPr>
          <w:rFonts w:ascii="Times New Roman" w:hAnsi="Times New Roman" w:cs="Times New Roman"/>
          <w:sz w:val="24"/>
          <w:szCs w:val="24"/>
        </w:rPr>
        <w:t xml:space="preserve">Appui technique pour conduire une étude </w:t>
      </w:r>
    </w:p>
    <w:p w:rsidR="005D6439" w:rsidRPr="003024DE" w:rsidRDefault="007019EB" w:rsidP="005D64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référence pour l’alimentation scolaire 2017</w:t>
      </w:r>
    </w:p>
    <w:p w:rsidR="00724686" w:rsidRPr="003024DE" w:rsidRDefault="00724686" w:rsidP="00724686">
      <w:pPr>
        <w:rPr>
          <w:rFonts w:ascii="Times New Roman" w:hAnsi="Times New Roman" w:cs="Times New Roman"/>
          <w:sz w:val="24"/>
          <w:szCs w:val="24"/>
        </w:rPr>
      </w:pPr>
    </w:p>
    <w:p w:rsidR="00724686" w:rsidRPr="003024DE" w:rsidRDefault="00724686" w:rsidP="00724686">
      <w:pPr>
        <w:rPr>
          <w:rFonts w:ascii="Times New Roman" w:hAnsi="Times New Roman" w:cs="Times New Roman"/>
          <w:sz w:val="24"/>
          <w:szCs w:val="24"/>
        </w:rPr>
      </w:pPr>
    </w:p>
    <w:p w:rsidR="00724686" w:rsidRPr="003024DE" w:rsidRDefault="00724686" w:rsidP="00724686">
      <w:pPr>
        <w:rPr>
          <w:rFonts w:ascii="Times New Roman" w:hAnsi="Times New Roman" w:cs="Times New Roman"/>
          <w:sz w:val="24"/>
          <w:szCs w:val="24"/>
        </w:rPr>
      </w:pPr>
      <w:r w:rsidRPr="003024DE">
        <w:rPr>
          <w:rFonts w:ascii="Times New Roman" w:hAnsi="Times New Roman" w:cs="Times New Roman"/>
          <w:sz w:val="24"/>
          <w:szCs w:val="24"/>
        </w:rPr>
        <w:tab/>
      </w:r>
      <w:r w:rsidR="006A3934" w:rsidRPr="003024DE">
        <w:rPr>
          <w:rFonts w:ascii="Times New Roman" w:hAnsi="Times New Roman" w:cs="Times New Roman"/>
          <w:sz w:val="24"/>
          <w:szCs w:val="24"/>
        </w:rPr>
        <w:t xml:space="preserve">Monsieur le </w:t>
      </w:r>
      <w:r w:rsidR="007019EB">
        <w:rPr>
          <w:rFonts w:ascii="Times New Roman" w:hAnsi="Times New Roman" w:cs="Times New Roman"/>
          <w:sz w:val="24"/>
          <w:szCs w:val="24"/>
        </w:rPr>
        <w:t>Représentant Résident</w:t>
      </w:r>
      <w:r w:rsidRPr="003024DE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724686" w:rsidRPr="003024DE" w:rsidRDefault="00724686" w:rsidP="00724686">
      <w:pPr>
        <w:rPr>
          <w:rFonts w:ascii="Times New Roman" w:hAnsi="Times New Roman" w:cs="Times New Roman"/>
          <w:sz w:val="24"/>
          <w:szCs w:val="24"/>
        </w:rPr>
      </w:pPr>
    </w:p>
    <w:p w:rsidR="00DB2716" w:rsidRDefault="00724686" w:rsidP="0072468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4DE">
        <w:rPr>
          <w:rFonts w:ascii="Times New Roman" w:hAnsi="Times New Roman" w:cs="Times New Roman"/>
          <w:sz w:val="24"/>
          <w:szCs w:val="24"/>
        </w:rPr>
        <w:t xml:space="preserve">En réponse à votre lettre sus-référencée, j’ai l’honneur de vous </w:t>
      </w:r>
      <w:r w:rsidR="006A3934" w:rsidRPr="003024DE">
        <w:rPr>
          <w:rFonts w:ascii="Times New Roman" w:hAnsi="Times New Roman" w:cs="Times New Roman"/>
          <w:sz w:val="24"/>
          <w:szCs w:val="24"/>
        </w:rPr>
        <w:t xml:space="preserve">notifier </w:t>
      </w:r>
      <w:r w:rsidR="00722699">
        <w:rPr>
          <w:rFonts w:ascii="Times New Roman" w:hAnsi="Times New Roman" w:cs="Times New Roman"/>
          <w:sz w:val="24"/>
          <w:szCs w:val="24"/>
        </w:rPr>
        <w:t>la</w:t>
      </w:r>
      <w:r w:rsidR="006A3934" w:rsidRPr="003024DE">
        <w:rPr>
          <w:rFonts w:ascii="Times New Roman" w:hAnsi="Times New Roman" w:cs="Times New Roman"/>
          <w:sz w:val="24"/>
          <w:szCs w:val="24"/>
        </w:rPr>
        <w:t xml:space="preserve"> disponibilité de l’INSAE à accompagner</w:t>
      </w:r>
      <w:r w:rsidR="00DB2716">
        <w:rPr>
          <w:rFonts w:ascii="Times New Roman" w:hAnsi="Times New Roman" w:cs="Times New Roman"/>
          <w:sz w:val="24"/>
          <w:szCs w:val="24"/>
        </w:rPr>
        <w:t xml:space="preserve"> techniquement la réalisation de l’étude de référence au sein des nouvelles écoles afin d’établir la situation de référence pour l’alimentation scolaire en 2017.</w:t>
      </w:r>
    </w:p>
    <w:p w:rsidR="00DB2716" w:rsidRDefault="00DB2716" w:rsidP="0072468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24DE" w:rsidRDefault="00722699" w:rsidP="002738BE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raison de </w:t>
      </w:r>
      <w:r w:rsidR="00DB2716">
        <w:rPr>
          <w:rFonts w:ascii="Times New Roman" w:hAnsi="Times New Roman" w:cs="Times New Roman"/>
          <w:sz w:val="24"/>
          <w:szCs w:val="24"/>
        </w:rPr>
        <w:t xml:space="preserve">l’agenda scolaire, </w:t>
      </w:r>
      <w:r>
        <w:rPr>
          <w:rFonts w:ascii="Times New Roman" w:hAnsi="Times New Roman" w:cs="Times New Roman"/>
          <w:sz w:val="24"/>
          <w:szCs w:val="24"/>
        </w:rPr>
        <w:t>l’INSAE comprend l’imminence de la réalisation</w:t>
      </w:r>
      <w:r w:rsidR="002738BE">
        <w:rPr>
          <w:rFonts w:ascii="Times New Roman" w:hAnsi="Times New Roman" w:cs="Times New Roman"/>
          <w:sz w:val="24"/>
          <w:szCs w:val="24"/>
        </w:rPr>
        <w:t xml:space="preserve"> de</w:t>
      </w:r>
      <w:r w:rsidR="00DB2716">
        <w:rPr>
          <w:rFonts w:ascii="Times New Roman" w:hAnsi="Times New Roman" w:cs="Times New Roman"/>
          <w:sz w:val="24"/>
          <w:szCs w:val="24"/>
        </w:rPr>
        <w:t xml:space="preserve"> la collecte des données</w:t>
      </w:r>
      <w:r w:rsidR="002738BE">
        <w:rPr>
          <w:rFonts w:ascii="Times New Roman" w:hAnsi="Times New Roman" w:cs="Times New Roman"/>
          <w:sz w:val="24"/>
          <w:szCs w:val="24"/>
        </w:rPr>
        <w:t>. Nous proposons la période</w:t>
      </w:r>
      <w:r w:rsidR="00DB2716">
        <w:rPr>
          <w:rFonts w:ascii="Times New Roman" w:hAnsi="Times New Roman" w:cs="Times New Roman"/>
          <w:sz w:val="24"/>
          <w:szCs w:val="24"/>
        </w:rPr>
        <w:t xml:space="preserve"> </w:t>
      </w:r>
      <w:r w:rsidR="00027715">
        <w:rPr>
          <w:rFonts w:ascii="Times New Roman" w:hAnsi="Times New Roman" w:cs="Times New Roman"/>
          <w:sz w:val="24"/>
          <w:szCs w:val="24"/>
        </w:rPr>
        <w:t>du</w:t>
      </w:r>
      <w:r w:rsidR="00DB2716">
        <w:rPr>
          <w:rFonts w:ascii="Times New Roman" w:hAnsi="Times New Roman" w:cs="Times New Roman"/>
          <w:sz w:val="24"/>
          <w:szCs w:val="24"/>
        </w:rPr>
        <w:t xml:space="preserve"> 19 </w:t>
      </w:r>
      <w:r w:rsidR="00027715">
        <w:rPr>
          <w:rFonts w:ascii="Times New Roman" w:hAnsi="Times New Roman" w:cs="Times New Roman"/>
          <w:sz w:val="24"/>
          <w:szCs w:val="24"/>
        </w:rPr>
        <w:t xml:space="preserve">au 23 </w:t>
      </w:r>
      <w:r w:rsidR="00DB2716">
        <w:rPr>
          <w:rFonts w:ascii="Times New Roman" w:hAnsi="Times New Roman" w:cs="Times New Roman"/>
          <w:sz w:val="24"/>
          <w:szCs w:val="24"/>
        </w:rPr>
        <w:t>Juin 2017</w:t>
      </w:r>
      <w:r w:rsidR="002738BE">
        <w:rPr>
          <w:rFonts w:ascii="Times New Roman" w:hAnsi="Times New Roman" w:cs="Times New Roman"/>
          <w:sz w:val="24"/>
          <w:szCs w:val="24"/>
        </w:rPr>
        <w:t xml:space="preserve"> pour la réalisation de la collecte</w:t>
      </w:r>
      <w:r w:rsidR="00DB2716">
        <w:rPr>
          <w:rFonts w:ascii="Times New Roman" w:hAnsi="Times New Roman" w:cs="Times New Roman"/>
          <w:sz w:val="24"/>
          <w:szCs w:val="24"/>
        </w:rPr>
        <w:t xml:space="preserve">. A cet effet, la formation des agents enquêteurs </w:t>
      </w:r>
      <w:r w:rsidR="002738BE">
        <w:rPr>
          <w:rFonts w:ascii="Times New Roman" w:hAnsi="Times New Roman" w:cs="Times New Roman"/>
          <w:sz w:val="24"/>
          <w:szCs w:val="24"/>
        </w:rPr>
        <w:t>est prévue pour</w:t>
      </w:r>
      <w:r w:rsidR="00DB2716">
        <w:rPr>
          <w:rFonts w:ascii="Times New Roman" w:hAnsi="Times New Roman" w:cs="Times New Roman"/>
          <w:sz w:val="24"/>
          <w:szCs w:val="24"/>
        </w:rPr>
        <w:t xml:space="preserve"> le vendredi 16 juin 2017.</w:t>
      </w:r>
    </w:p>
    <w:p w:rsidR="00DB2716" w:rsidRDefault="00722699" w:rsidP="002738BE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vous prie de recevoir le budget et le chronogramme de l’étude.</w:t>
      </w:r>
    </w:p>
    <w:p w:rsidR="00724686" w:rsidRDefault="00722699" w:rsidP="002738BE">
      <w:pPr>
        <w:spacing w:after="24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Veuillez recevoir</w:t>
      </w:r>
      <w:r w:rsidR="00724686" w:rsidRPr="003024DE">
        <w:rPr>
          <w:rFonts w:ascii="Times New Roman" w:hAnsi="Times New Roman" w:cs="Times New Roman"/>
          <w:sz w:val="24"/>
          <w:szCs w:val="24"/>
        </w:rPr>
        <w:t xml:space="preserve"> M</w:t>
      </w:r>
      <w:r w:rsidR="00871B4B" w:rsidRPr="003024DE">
        <w:rPr>
          <w:rFonts w:ascii="Times New Roman" w:hAnsi="Times New Roman" w:cs="Times New Roman"/>
          <w:sz w:val="24"/>
          <w:szCs w:val="24"/>
        </w:rPr>
        <w:t xml:space="preserve">onsieur le </w:t>
      </w:r>
      <w:r>
        <w:rPr>
          <w:rFonts w:ascii="Times New Roman" w:hAnsi="Times New Roman" w:cs="Times New Roman"/>
          <w:sz w:val="24"/>
          <w:szCs w:val="24"/>
        </w:rPr>
        <w:t>Représentant Résident</w:t>
      </w:r>
      <w:r w:rsidR="00724686" w:rsidRPr="003024DE">
        <w:rPr>
          <w:rFonts w:ascii="Times New Roman" w:hAnsi="Times New Roman" w:cs="Times New Roman"/>
          <w:sz w:val="24"/>
          <w:szCs w:val="24"/>
        </w:rPr>
        <w:t xml:space="preserve">, l’expression de ma considération distinguée.  </w:t>
      </w:r>
    </w:p>
    <w:p w:rsidR="00724686" w:rsidRPr="003024DE" w:rsidRDefault="00724686" w:rsidP="00724686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3024DE">
        <w:rPr>
          <w:rFonts w:ascii="Times New Roman" w:hAnsi="Times New Roman" w:cs="Times New Roman"/>
          <w:sz w:val="24"/>
          <w:szCs w:val="24"/>
        </w:rPr>
        <w:t xml:space="preserve"> Le Directeur Général</w:t>
      </w:r>
    </w:p>
    <w:p w:rsidR="00724686" w:rsidRPr="003024DE" w:rsidRDefault="00724686" w:rsidP="00724686">
      <w:pPr>
        <w:rPr>
          <w:rFonts w:ascii="Times New Roman" w:hAnsi="Times New Roman" w:cs="Times New Roman"/>
          <w:sz w:val="24"/>
          <w:szCs w:val="24"/>
        </w:rPr>
      </w:pPr>
    </w:p>
    <w:p w:rsidR="005F2EB1" w:rsidRPr="003024DE" w:rsidRDefault="005F2EB1" w:rsidP="00724686">
      <w:pPr>
        <w:rPr>
          <w:rFonts w:ascii="Times New Roman" w:hAnsi="Times New Roman" w:cs="Times New Roman"/>
          <w:sz w:val="24"/>
          <w:szCs w:val="24"/>
        </w:rPr>
      </w:pPr>
    </w:p>
    <w:p w:rsidR="00DB2716" w:rsidRPr="003024DE" w:rsidRDefault="00DB2716" w:rsidP="00871B4B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724686" w:rsidRPr="003024DE" w:rsidRDefault="00724686" w:rsidP="00871B4B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3024DE">
        <w:rPr>
          <w:rFonts w:ascii="Times New Roman" w:hAnsi="Times New Roman" w:cs="Times New Roman"/>
          <w:b/>
          <w:sz w:val="24"/>
          <w:szCs w:val="24"/>
        </w:rPr>
        <w:t>Alexandre S. BIAOU</w:t>
      </w:r>
    </w:p>
    <w:p w:rsidR="002738BE" w:rsidRDefault="002738BE" w:rsidP="0072468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36FDA" w:rsidRPr="00027715" w:rsidRDefault="00027715" w:rsidP="00724686">
      <w:pPr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027715">
        <w:rPr>
          <w:rFonts w:ascii="Times New Roman" w:hAnsi="Times New Roman" w:cs="Times New Roman"/>
          <w:sz w:val="24"/>
          <w:szCs w:val="24"/>
          <w:u w:val="single"/>
        </w:rPr>
        <w:t>PJ</w:t>
      </w:r>
      <w:r w:rsidRPr="00027715">
        <w:rPr>
          <w:rFonts w:ascii="Times New Roman" w:hAnsi="Times New Roman" w:cs="Times New Roman"/>
          <w:sz w:val="24"/>
          <w:szCs w:val="24"/>
        </w:rPr>
        <w:t> :</w:t>
      </w:r>
    </w:p>
    <w:p w:rsidR="00027715" w:rsidRDefault="00027715" w:rsidP="007246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 de l’enquête</w:t>
      </w:r>
    </w:p>
    <w:p w:rsidR="00027715" w:rsidRPr="003024DE" w:rsidRDefault="00027715" w:rsidP="007246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Chronogramme de l’étude</w:t>
      </w:r>
    </w:p>
    <w:sectPr w:rsidR="00027715" w:rsidRPr="003024DE" w:rsidSect="006B1163">
      <w:headerReference w:type="default" r:id="rId8"/>
      <w:footerReference w:type="default" r:id="rId9"/>
      <w:pgSz w:w="11906" w:h="16838"/>
      <w:pgMar w:top="1417" w:right="1133" w:bottom="851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AA3" w:rsidRDefault="007C7AA3" w:rsidP="006B1163">
      <w:r>
        <w:separator/>
      </w:r>
    </w:p>
  </w:endnote>
  <w:endnote w:type="continuationSeparator" w:id="0">
    <w:p w:rsidR="007C7AA3" w:rsidRDefault="007C7AA3" w:rsidP="006B1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163" w:rsidRDefault="006B1163" w:rsidP="006B1163">
    <w:pPr>
      <w:pStyle w:val="Pieddepage"/>
      <w:pBdr>
        <w:bottom w:val="thinThickSmallGap" w:sz="24" w:space="1" w:color="339966"/>
      </w:pBdr>
    </w:pPr>
  </w:p>
  <w:p w:rsidR="006B1163" w:rsidRPr="00D27E57" w:rsidRDefault="006B1163" w:rsidP="006B1163">
    <w:pPr>
      <w:pStyle w:val="Pieddepage"/>
      <w:tabs>
        <w:tab w:val="left" w:pos="6096"/>
        <w:tab w:val="left" w:pos="6379"/>
      </w:tabs>
      <w:rPr>
        <w:sz w:val="18"/>
        <w:szCs w:val="18"/>
      </w:rPr>
    </w:pPr>
    <w:r w:rsidRPr="00D27E57">
      <w:rPr>
        <w:i/>
        <w:sz w:val="18"/>
        <w:szCs w:val="18"/>
      </w:rPr>
      <w:t>Téléphone :</w:t>
    </w:r>
    <w:r w:rsidRPr="00D27E57">
      <w:rPr>
        <w:sz w:val="18"/>
        <w:szCs w:val="18"/>
      </w:rPr>
      <w:t xml:space="preserve"> 21-30-82-44                   </w:t>
    </w:r>
    <w:r w:rsidRPr="00D27E57">
      <w:rPr>
        <w:i/>
        <w:sz w:val="18"/>
        <w:szCs w:val="18"/>
      </w:rPr>
      <w:t>01 B.P. : 323                       Télécopieur : (</w:t>
    </w:r>
    <w:r w:rsidRPr="00D27E57">
      <w:rPr>
        <w:sz w:val="18"/>
        <w:szCs w:val="18"/>
      </w:rPr>
      <w:t>229) 21-30-82-46</w:t>
    </w:r>
  </w:p>
  <w:p w:rsidR="006B1163" w:rsidRDefault="006B1163" w:rsidP="006B1163">
    <w:pPr>
      <w:pStyle w:val="Pieddepage"/>
    </w:pPr>
    <w:r w:rsidRPr="00D27E57">
      <w:rPr>
        <w:sz w:val="18"/>
        <w:szCs w:val="18"/>
        <w:lang w:val="pt-PT"/>
      </w:rPr>
      <w:t xml:space="preserve">21-30-82-45             </w:t>
    </w:r>
    <w:r w:rsidRPr="00D27E57">
      <w:rPr>
        <w:rFonts w:ascii="Arial" w:hAnsi="Arial"/>
        <w:sz w:val="18"/>
        <w:szCs w:val="18"/>
        <w:lang w:val="pt-PT"/>
      </w:rPr>
      <w:t xml:space="preserve">COTONOU </w:t>
    </w:r>
    <w:r>
      <w:rPr>
        <w:rFonts w:ascii="Arial" w:hAnsi="Arial"/>
        <w:sz w:val="18"/>
        <w:szCs w:val="18"/>
        <w:lang w:val="pt-PT"/>
      </w:rPr>
      <w:t>–</w:t>
    </w:r>
    <w:r w:rsidRPr="00D27E57">
      <w:rPr>
        <w:rFonts w:ascii="Arial" w:hAnsi="Arial"/>
        <w:sz w:val="18"/>
        <w:szCs w:val="18"/>
        <w:lang w:val="pt-PT"/>
      </w:rPr>
      <w:t xml:space="preserve"> BENIN</w:t>
    </w:r>
    <w:r w:rsidRPr="00D27E57">
      <w:rPr>
        <w:i/>
        <w:sz w:val="18"/>
        <w:szCs w:val="18"/>
        <w:lang w:val="pt-PT"/>
      </w:rPr>
      <w:t>E-mail</w:t>
    </w:r>
    <w:r w:rsidRPr="00D27E57">
      <w:rPr>
        <w:sz w:val="18"/>
        <w:szCs w:val="18"/>
        <w:lang w:val="pt-PT"/>
      </w:rPr>
      <w:t xml:space="preserve"> : </w:t>
    </w:r>
    <w:hyperlink r:id="rId1" w:history="1">
      <w:r w:rsidRPr="00D27E57">
        <w:rPr>
          <w:rStyle w:val="Lienhypertexte"/>
          <w:sz w:val="18"/>
          <w:szCs w:val="18"/>
          <w:lang w:val="pt-PT"/>
        </w:rPr>
        <w:t>insae@insae-bj.org</w:t>
      </w:r>
    </w:hyperlink>
    <w:r w:rsidRPr="00D27E57">
      <w:rPr>
        <w:i/>
        <w:sz w:val="18"/>
        <w:szCs w:val="18"/>
      </w:rPr>
      <w:t>Site Web</w:t>
    </w:r>
    <w:r w:rsidRPr="00D27E57">
      <w:rPr>
        <w:sz w:val="18"/>
        <w:szCs w:val="18"/>
      </w:rPr>
      <w:t xml:space="preserve"> : </w:t>
    </w:r>
    <w:hyperlink r:id="rId2" w:history="1">
      <w:r w:rsidRPr="00D27E57">
        <w:rPr>
          <w:rStyle w:val="Lienhypertexte"/>
          <w:sz w:val="18"/>
          <w:szCs w:val="18"/>
        </w:rPr>
        <w:t>www,insae-bj.org</w:t>
      </w:r>
    </w:hyperlink>
  </w:p>
  <w:p w:rsidR="006B1163" w:rsidRDefault="006B1163" w:rsidP="006B1163">
    <w:pPr>
      <w:spacing w:after="200" w:line="276" w:lineRule="auto"/>
    </w:pPr>
    <w:r>
      <w:br w:type="page"/>
    </w:r>
  </w:p>
  <w:p w:rsidR="006B1163" w:rsidRDefault="006B1163">
    <w:pPr>
      <w:pStyle w:val="Pieddepage"/>
    </w:pPr>
  </w:p>
  <w:p w:rsidR="006B1163" w:rsidRDefault="006B116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AA3" w:rsidRDefault="007C7AA3" w:rsidP="006B1163">
      <w:r>
        <w:separator/>
      </w:r>
    </w:p>
  </w:footnote>
  <w:footnote w:type="continuationSeparator" w:id="0">
    <w:p w:rsidR="007C7AA3" w:rsidRDefault="007C7AA3" w:rsidP="006B11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1163" w:rsidRDefault="006B1163">
    <w:pPr>
      <w:pStyle w:val="En-tte"/>
    </w:pPr>
  </w:p>
  <w:tbl>
    <w:tblPr>
      <w:tblpPr w:leftFromText="141" w:rightFromText="141" w:horzAnchor="margin" w:tblpXSpec="center" w:tblpY="-810"/>
      <w:tblW w:w="10629" w:type="dxa"/>
      <w:tblLook w:val="01E0" w:firstRow="1" w:lastRow="1" w:firstColumn="1" w:lastColumn="1" w:noHBand="0" w:noVBand="0"/>
    </w:tblPr>
    <w:tblGrid>
      <w:gridCol w:w="2610"/>
      <w:gridCol w:w="8019"/>
    </w:tblGrid>
    <w:tr w:rsidR="006B1163" w:rsidRPr="00094BB7" w:rsidTr="00724686">
      <w:trPr>
        <w:trHeight w:val="1083"/>
      </w:trPr>
      <w:tc>
        <w:tcPr>
          <w:tcW w:w="2610" w:type="dxa"/>
          <w:tcBorders>
            <w:bottom w:val="thinThickSmallGap" w:sz="24" w:space="0" w:color="339966"/>
          </w:tcBorders>
        </w:tcPr>
        <w:p w:rsidR="006B1163" w:rsidRPr="00094BB7" w:rsidRDefault="006B1163" w:rsidP="006B1163">
          <w:pPr>
            <w:rPr>
              <w:lang w:val="en-US"/>
            </w:rPr>
          </w:pPr>
          <w:r w:rsidRPr="00094BB7">
            <w:rPr>
              <w:noProof/>
              <w:lang w:eastAsia="fr-FR"/>
            </w:rPr>
            <w:drawing>
              <wp:inline distT="0" distB="0" distL="0" distR="0">
                <wp:extent cx="1124606" cy="861695"/>
                <wp:effectExtent l="0" t="0" r="0" b="0"/>
                <wp:docPr id="14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100" cy="8712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19" w:type="dxa"/>
          <w:tcBorders>
            <w:bottom w:val="thinThickSmallGap" w:sz="24" w:space="0" w:color="339966"/>
          </w:tcBorders>
        </w:tcPr>
        <w:p w:rsidR="006B1163" w:rsidRPr="00094BB7" w:rsidRDefault="006B1163" w:rsidP="006B1163">
          <w:pPr>
            <w:jc w:val="center"/>
            <w:rPr>
              <w:rFonts w:ascii="Arial" w:hAnsi="Arial" w:cs="Arial"/>
              <w:b/>
              <w:bCs/>
              <w:smallCaps/>
              <w:sz w:val="20"/>
              <w:szCs w:val="20"/>
            </w:rPr>
          </w:pPr>
          <w:r w:rsidRPr="00094BB7">
            <w:rPr>
              <w:rFonts w:ascii="Arial" w:hAnsi="Arial" w:cs="Arial"/>
              <w:bCs/>
              <w:smallCaps/>
              <w:sz w:val="20"/>
              <w:szCs w:val="20"/>
            </w:rPr>
            <w:t>République du Bénin</w:t>
          </w:r>
        </w:p>
        <w:p w:rsidR="006B1163" w:rsidRPr="00094BB7" w:rsidRDefault="00724686" w:rsidP="00724686">
          <w:pPr>
            <w:tabs>
              <w:tab w:val="left" w:pos="2185"/>
              <w:tab w:val="center" w:pos="3901"/>
            </w:tabs>
            <w:rPr>
              <w:bCs/>
              <w:smallCaps/>
            </w:rPr>
          </w:pPr>
          <w:r>
            <w:rPr>
              <w:rFonts w:ascii="Arial Rounded MT Bold" w:hAnsi="Arial Rounded MT Bold"/>
              <w:bCs/>
              <w:smallCaps/>
            </w:rPr>
            <w:tab/>
          </w:r>
          <w:r>
            <w:rPr>
              <w:rFonts w:ascii="Arial Rounded MT Bold" w:hAnsi="Arial Rounded MT Bold"/>
              <w:bCs/>
              <w:smallCaps/>
            </w:rPr>
            <w:tab/>
          </w:r>
          <w:r w:rsidR="006B1163" w:rsidRPr="00094BB7">
            <w:rPr>
              <w:rFonts w:ascii="Arial Rounded MT Bold" w:hAnsi="Arial Rounded MT Bold"/>
              <w:bCs/>
              <w:smallCaps/>
            </w:rPr>
            <w:t>≈≈≈≈≈≈≈</w:t>
          </w:r>
        </w:p>
        <w:p w:rsidR="006B1163" w:rsidRPr="00094BB7" w:rsidRDefault="006B1163" w:rsidP="006B1163">
          <w:pPr>
            <w:jc w:val="center"/>
            <w:rPr>
              <w:rFonts w:ascii="Arial" w:hAnsi="Arial" w:cs="Arial"/>
              <w:bCs/>
              <w:smallCaps/>
              <w:sz w:val="20"/>
              <w:szCs w:val="20"/>
            </w:rPr>
          </w:pPr>
          <w:r w:rsidRPr="00094BB7">
            <w:rPr>
              <w:rFonts w:ascii="Arial" w:hAnsi="Arial" w:cs="Arial"/>
              <w:bCs/>
              <w:smallCaps/>
              <w:sz w:val="20"/>
              <w:szCs w:val="20"/>
            </w:rPr>
            <w:t xml:space="preserve">Ministère du </w:t>
          </w:r>
          <w:r>
            <w:rPr>
              <w:rFonts w:ascii="Arial" w:hAnsi="Arial" w:cs="Arial"/>
              <w:bCs/>
              <w:smallCaps/>
              <w:sz w:val="20"/>
              <w:szCs w:val="20"/>
            </w:rPr>
            <w:t>Plan et du Développement</w:t>
          </w:r>
        </w:p>
        <w:p w:rsidR="006B1163" w:rsidRPr="00094BB7" w:rsidRDefault="006B1163" w:rsidP="006B1163">
          <w:pPr>
            <w:jc w:val="center"/>
            <w:rPr>
              <w:bCs/>
              <w:smallCaps/>
            </w:rPr>
          </w:pPr>
          <w:r w:rsidRPr="00094BB7">
            <w:rPr>
              <w:rFonts w:ascii="Arial Rounded MT Bold" w:hAnsi="Arial Rounded MT Bold"/>
              <w:bCs/>
              <w:smallCaps/>
            </w:rPr>
            <w:t>≈≈≈≈≈≈≈</w:t>
          </w:r>
        </w:p>
        <w:p w:rsidR="006B1163" w:rsidRPr="00094BB7" w:rsidRDefault="006B1163" w:rsidP="006B1163">
          <w:pPr>
            <w:jc w:val="center"/>
            <w:rPr>
              <w:b/>
              <w:bCs/>
              <w:smallCaps/>
              <w:sz w:val="20"/>
              <w:szCs w:val="20"/>
            </w:rPr>
          </w:pPr>
          <w:r w:rsidRPr="00094BB7">
            <w:rPr>
              <w:rFonts w:ascii="Arial" w:hAnsi="Arial" w:cs="Arial"/>
              <w:bCs/>
              <w:smallCaps/>
            </w:rPr>
            <w:t>I</w:t>
          </w:r>
          <w:r w:rsidRPr="00094BB7">
            <w:rPr>
              <w:rFonts w:ascii="Arial" w:hAnsi="Arial" w:cs="Arial"/>
              <w:bCs/>
              <w:smallCaps/>
              <w:sz w:val="20"/>
              <w:szCs w:val="20"/>
            </w:rPr>
            <w:t xml:space="preserve">nstitut National de la </w:t>
          </w:r>
          <w:r w:rsidRPr="00094BB7">
            <w:rPr>
              <w:rFonts w:ascii="Arial" w:hAnsi="Arial" w:cs="Arial"/>
              <w:bCs/>
              <w:smallCaps/>
            </w:rPr>
            <w:t>S</w:t>
          </w:r>
          <w:r w:rsidRPr="00094BB7">
            <w:rPr>
              <w:rFonts w:ascii="Arial" w:hAnsi="Arial" w:cs="Arial"/>
              <w:bCs/>
              <w:smallCaps/>
              <w:sz w:val="20"/>
              <w:szCs w:val="20"/>
            </w:rPr>
            <w:t>tatistique et de l’</w:t>
          </w:r>
          <w:r w:rsidRPr="00094BB7">
            <w:rPr>
              <w:rFonts w:ascii="Arial" w:hAnsi="Arial" w:cs="Arial"/>
              <w:bCs/>
              <w:smallCaps/>
            </w:rPr>
            <w:t>A</w:t>
          </w:r>
          <w:r w:rsidRPr="00094BB7">
            <w:rPr>
              <w:rFonts w:ascii="Arial" w:hAnsi="Arial" w:cs="Arial"/>
              <w:bCs/>
              <w:smallCaps/>
              <w:sz w:val="20"/>
              <w:szCs w:val="20"/>
            </w:rPr>
            <w:t xml:space="preserve">nalyse </w:t>
          </w:r>
          <w:r w:rsidRPr="00094BB7">
            <w:rPr>
              <w:rFonts w:ascii="Arial" w:hAnsi="Arial" w:cs="Arial"/>
              <w:bCs/>
              <w:smallCaps/>
            </w:rPr>
            <w:t>E</w:t>
          </w:r>
          <w:r w:rsidRPr="00094BB7">
            <w:rPr>
              <w:rFonts w:ascii="Arial" w:hAnsi="Arial" w:cs="Arial"/>
              <w:bCs/>
              <w:smallCaps/>
              <w:sz w:val="20"/>
              <w:szCs w:val="20"/>
            </w:rPr>
            <w:t>conomique</w:t>
          </w:r>
        </w:p>
      </w:tc>
    </w:tr>
    <w:tr w:rsidR="006B1163" w:rsidRPr="00094BB7" w:rsidTr="00724686">
      <w:trPr>
        <w:trHeight w:val="44"/>
      </w:trPr>
      <w:tc>
        <w:tcPr>
          <w:tcW w:w="10629" w:type="dxa"/>
          <w:gridSpan w:val="2"/>
          <w:tcBorders>
            <w:top w:val="thinThickSmallGap" w:sz="24" w:space="0" w:color="339966"/>
          </w:tcBorders>
        </w:tcPr>
        <w:p w:rsidR="006B1163" w:rsidRPr="00094BB7" w:rsidRDefault="006B1163" w:rsidP="006B1163">
          <w:pPr>
            <w:rPr>
              <w:sz w:val="10"/>
              <w:szCs w:val="10"/>
            </w:rPr>
          </w:pPr>
        </w:p>
      </w:tc>
    </w:tr>
  </w:tbl>
  <w:p w:rsidR="006B1163" w:rsidRDefault="006B1163">
    <w:pPr>
      <w:pStyle w:val="En-tte"/>
    </w:pPr>
  </w:p>
  <w:p w:rsidR="006B1163" w:rsidRDefault="006B116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2054A"/>
    <w:multiLevelType w:val="hybridMultilevel"/>
    <w:tmpl w:val="972AA214"/>
    <w:lvl w:ilvl="0" w:tplc="3C18EB0A">
      <w:numFmt w:val="bullet"/>
      <w:lvlText w:val="-"/>
      <w:lvlJc w:val="left"/>
      <w:pPr>
        <w:ind w:left="53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1">
    <w:nsid w:val="19D3762A"/>
    <w:multiLevelType w:val="hybridMultilevel"/>
    <w:tmpl w:val="58180D6E"/>
    <w:lvl w:ilvl="0" w:tplc="6E94B9E0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ED44F76"/>
    <w:multiLevelType w:val="hybridMultilevel"/>
    <w:tmpl w:val="05C82256"/>
    <w:lvl w:ilvl="0" w:tplc="73D2E162">
      <w:start w:val="21"/>
      <w:numFmt w:val="bullet"/>
      <w:lvlText w:val="-"/>
      <w:lvlJc w:val="left"/>
      <w:pPr>
        <w:ind w:left="5762" w:hanging="360"/>
      </w:pPr>
      <w:rPr>
        <w:rFonts w:ascii="Cambria" w:eastAsia="Times New Roman" w:hAnsi="Cambria" w:cs="Times New Roman" w:hint="default"/>
        <w:i w:val="0"/>
      </w:rPr>
    </w:lvl>
    <w:lvl w:ilvl="1" w:tplc="080C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79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86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93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100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108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1522" w:hanging="360"/>
      </w:pPr>
      <w:rPr>
        <w:rFonts w:ascii="Wingdings" w:hAnsi="Wingdings" w:hint="default"/>
      </w:rPr>
    </w:lvl>
  </w:abstractNum>
  <w:abstractNum w:abstractNumId="3">
    <w:nsid w:val="211B4FC0"/>
    <w:multiLevelType w:val="hybridMultilevel"/>
    <w:tmpl w:val="9E1E6C98"/>
    <w:lvl w:ilvl="0" w:tplc="83E2DABA"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1E7155"/>
    <w:multiLevelType w:val="hybridMultilevel"/>
    <w:tmpl w:val="B32AC33E"/>
    <w:lvl w:ilvl="0" w:tplc="05D2A67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8F4E87"/>
    <w:multiLevelType w:val="hybridMultilevel"/>
    <w:tmpl w:val="A73A075A"/>
    <w:lvl w:ilvl="0" w:tplc="071AD772">
      <w:numFmt w:val="bullet"/>
      <w:lvlText w:val="-"/>
      <w:lvlJc w:val="left"/>
      <w:pPr>
        <w:ind w:left="6797" w:hanging="360"/>
      </w:pPr>
      <w:rPr>
        <w:rFonts w:ascii="Cambria" w:eastAsia="Times New Roman" w:hAnsi="Cambria" w:cs="Times New Roman" w:hint="default"/>
        <w:b/>
        <w:i w:val="0"/>
      </w:rPr>
    </w:lvl>
    <w:lvl w:ilvl="1" w:tplc="080C0003" w:tentative="1">
      <w:start w:val="1"/>
      <w:numFmt w:val="bullet"/>
      <w:lvlText w:val="o"/>
      <w:lvlJc w:val="left"/>
      <w:pPr>
        <w:ind w:left="751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823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895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967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1039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1111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1183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255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799E"/>
    <w:rsid w:val="00012CBE"/>
    <w:rsid w:val="00013583"/>
    <w:rsid w:val="00027715"/>
    <w:rsid w:val="000426B8"/>
    <w:rsid w:val="00045B8A"/>
    <w:rsid w:val="0006042E"/>
    <w:rsid w:val="00081308"/>
    <w:rsid w:val="00091D4E"/>
    <w:rsid w:val="00092B3A"/>
    <w:rsid w:val="000A3112"/>
    <w:rsid w:val="000B037D"/>
    <w:rsid w:val="000B5C51"/>
    <w:rsid w:val="000E28FB"/>
    <w:rsid w:val="000E79A2"/>
    <w:rsid w:val="001112CE"/>
    <w:rsid w:val="0011239E"/>
    <w:rsid w:val="00122F43"/>
    <w:rsid w:val="001265C5"/>
    <w:rsid w:val="00144A45"/>
    <w:rsid w:val="001615E8"/>
    <w:rsid w:val="00187A9B"/>
    <w:rsid w:val="001921B0"/>
    <w:rsid w:val="00194805"/>
    <w:rsid w:val="00197052"/>
    <w:rsid w:val="001A4039"/>
    <w:rsid w:val="001C65AE"/>
    <w:rsid w:val="001E006D"/>
    <w:rsid w:val="001F492B"/>
    <w:rsid w:val="00200DF4"/>
    <w:rsid w:val="00203A03"/>
    <w:rsid w:val="00247B71"/>
    <w:rsid w:val="002738BE"/>
    <w:rsid w:val="00276FEF"/>
    <w:rsid w:val="00280903"/>
    <w:rsid w:val="00281427"/>
    <w:rsid w:val="00296113"/>
    <w:rsid w:val="002B1FE7"/>
    <w:rsid w:val="002F3824"/>
    <w:rsid w:val="003024DE"/>
    <w:rsid w:val="00302D89"/>
    <w:rsid w:val="0030545B"/>
    <w:rsid w:val="00320032"/>
    <w:rsid w:val="00371097"/>
    <w:rsid w:val="00381A63"/>
    <w:rsid w:val="003A0C1B"/>
    <w:rsid w:val="003A66D0"/>
    <w:rsid w:val="003B13EB"/>
    <w:rsid w:val="003B599E"/>
    <w:rsid w:val="003C441D"/>
    <w:rsid w:val="003C62B3"/>
    <w:rsid w:val="00414762"/>
    <w:rsid w:val="00445C75"/>
    <w:rsid w:val="00446178"/>
    <w:rsid w:val="00455EC7"/>
    <w:rsid w:val="004577B6"/>
    <w:rsid w:val="00470B34"/>
    <w:rsid w:val="00482D4D"/>
    <w:rsid w:val="004C597D"/>
    <w:rsid w:val="004F219D"/>
    <w:rsid w:val="004F57CF"/>
    <w:rsid w:val="00537D24"/>
    <w:rsid w:val="005564D7"/>
    <w:rsid w:val="00557F82"/>
    <w:rsid w:val="005607AA"/>
    <w:rsid w:val="005B4E36"/>
    <w:rsid w:val="005C1505"/>
    <w:rsid w:val="005D6439"/>
    <w:rsid w:val="005D7358"/>
    <w:rsid w:val="005E0617"/>
    <w:rsid w:val="005E0A8E"/>
    <w:rsid w:val="005F2EB1"/>
    <w:rsid w:val="0060574A"/>
    <w:rsid w:val="00610A9C"/>
    <w:rsid w:val="0061559B"/>
    <w:rsid w:val="00641DC9"/>
    <w:rsid w:val="00653628"/>
    <w:rsid w:val="00655DA5"/>
    <w:rsid w:val="006A3934"/>
    <w:rsid w:val="006B1163"/>
    <w:rsid w:val="006C245C"/>
    <w:rsid w:val="006D5C43"/>
    <w:rsid w:val="006E3966"/>
    <w:rsid w:val="006E73D7"/>
    <w:rsid w:val="006F17BC"/>
    <w:rsid w:val="007019EB"/>
    <w:rsid w:val="00705939"/>
    <w:rsid w:val="00722699"/>
    <w:rsid w:val="00724686"/>
    <w:rsid w:val="0072577E"/>
    <w:rsid w:val="00735449"/>
    <w:rsid w:val="00737032"/>
    <w:rsid w:val="0075037B"/>
    <w:rsid w:val="00787BD7"/>
    <w:rsid w:val="007C7AA3"/>
    <w:rsid w:val="007D7AA7"/>
    <w:rsid w:val="007E161A"/>
    <w:rsid w:val="007F7F2F"/>
    <w:rsid w:val="00810429"/>
    <w:rsid w:val="008147AF"/>
    <w:rsid w:val="00820DC7"/>
    <w:rsid w:val="00820FA7"/>
    <w:rsid w:val="00827080"/>
    <w:rsid w:val="00836FDA"/>
    <w:rsid w:val="0083752C"/>
    <w:rsid w:val="00854050"/>
    <w:rsid w:val="00856A51"/>
    <w:rsid w:val="00871B4B"/>
    <w:rsid w:val="00873DB1"/>
    <w:rsid w:val="008D2BD6"/>
    <w:rsid w:val="00906411"/>
    <w:rsid w:val="00906E06"/>
    <w:rsid w:val="00912818"/>
    <w:rsid w:val="0092790A"/>
    <w:rsid w:val="00974AE6"/>
    <w:rsid w:val="00983E45"/>
    <w:rsid w:val="009A2AA6"/>
    <w:rsid w:val="009C4036"/>
    <w:rsid w:val="009C7B8E"/>
    <w:rsid w:val="009D2B25"/>
    <w:rsid w:val="009F2F98"/>
    <w:rsid w:val="00A22AC2"/>
    <w:rsid w:val="00A34B5B"/>
    <w:rsid w:val="00A43F04"/>
    <w:rsid w:val="00A52321"/>
    <w:rsid w:val="00A762C3"/>
    <w:rsid w:val="00A76329"/>
    <w:rsid w:val="00AB3470"/>
    <w:rsid w:val="00AD69EF"/>
    <w:rsid w:val="00B10B98"/>
    <w:rsid w:val="00B23042"/>
    <w:rsid w:val="00B27F2A"/>
    <w:rsid w:val="00B31359"/>
    <w:rsid w:val="00B322FA"/>
    <w:rsid w:val="00B44E3C"/>
    <w:rsid w:val="00B47DA2"/>
    <w:rsid w:val="00B516AA"/>
    <w:rsid w:val="00B57B66"/>
    <w:rsid w:val="00B6120D"/>
    <w:rsid w:val="00B62E5F"/>
    <w:rsid w:val="00B705BA"/>
    <w:rsid w:val="00BA3575"/>
    <w:rsid w:val="00BB34EB"/>
    <w:rsid w:val="00BC5648"/>
    <w:rsid w:val="00BE7648"/>
    <w:rsid w:val="00C000B9"/>
    <w:rsid w:val="00C01330"/>
    <w:rsid w:val="00C05B78"/>
    <w:rsid w:val="00C1362D"/>
    <w:rsid w:val="00C22C51"/>
    <w:rsid w:val="00C6799E"/>
    <w:rsid w:val="00C73843"/>
    <w:rsid w:val="00C84442"/>
    <w:rsid w:val="00CA2ADF"/>
    <w:rsid w:val="00CA3E7B"/>
    <w:rsid w:val="00CA5E94"/>
    <w:rsid w:val="00CC1822"/>
    <w:rsid w:val="00CD76DA"/>
    <w:rsid w:val="00D13EB3"/>
    <w:rsid w:val="00D21695"/>
    <w:rsid w:val="00D21F9F"/>
    <w:rsid w:val="00D34784"/>
    <w:rsid w:val="00D408DE"/>
    <w:rsid w:val="00D625A1"/>
    <w:rsid w:val="00D75A93"/>
    <w:rsid w:val="00D86521"/>
    <w:rsid w:val="00D917D0"/>
    <w:rsid w:val="00DA4864"/>
    <w:rsid w:val="00DB2716"/>
    <w:rsid w:val="00DD0316"/>
    <w:rsid w:val="00DE5ECF"/>
    <w:rsid w:val="00DF0409"/>
    <w:rsid w:val="00DF14C1"/>
    <w:rsid w:val="00DF50EB"/>
    <w:rsid w:val="00DF79F5"/>
    <w:rsid w:val="00E14F2A"/>
    <w:rsid w:val="00E23926"/>
    <w:rsid w:val="00E645A2"/>
    <w:rsid w:val="00E838A4"/>
    <w:rsid w:val="00E84B3B"/>
    <w:rsid w:val="00ED2AC1"/>
    <w:rsid w:val="00EE65BE"/>
    <w:rsid w:val="00EF175D"/>
    <w:rsid w:val="00F10B64"/>
    <w:rsid w:val="00F2193B"/>
    <w:rsid w:val="00F35001"/>
    <w:rsid w:val="00F45B4D"/>
    <w:rsid w:val="00F54115"/>
    <w:rsid w:val="00F736BC"/>
    <w:rsid w:val="00F77FA1"/>
    <w:rsid w:val="00FA1EA4"/>
    <w:rsid w:val="00FB2E85"/>
    <w:rsid w:val="00FD2C20"/>
    <w:rsid w:val="00FE4CE8"/>
    <w:rsid w:val="00FF1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DA5082-5B41-42A0-A177-26231ABD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99E"/>
    <w:pPr>
      <w:spacing w:after="0" w:line="240" w:lineRule="auto"/>
    </w:pPr>
    <w:rPr>
      <w:rFonts w:ascii="Calibri" w:eastAsia="Times New Roman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C6799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6799E"/>
    <w:rPr>
      <w:rFonts w:ascii="Calibri" w:eastAsia="Times New Roman" w:hAnsi="Calibri" w:cs="Calibri"/>
    </w:rPr>
  </w:style>
  <w:style w:type="character" w:styleId="Lienhypertexte">
    <w:name w:val="Hyperlink"/>
    <w:basedOn w:val="Policepardfaut"/>
    <w:rsid w:val="00C6799E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CA3E7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C65A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65AE"/>
    <w:rPr>
      <w:rFonts w:ascii="Tahoma" w:eastAsia="Times New Roman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B116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B1163"/>
    <w:rPr>
      <w:rFonts w:ascii="Calibri" w:eastAsia="Times New Roman" w:hAnsi="Calibri" w:cs="Calibri"/>
    </w:rPr>
  </w:style>
  <w:style w:type="paragraph" w:styleId="Corpsdetexte">
    <w:name w:val="Body Text"/>
    <w:basedOn w:val="Normal"/>
    <w:link w:val="CorpsdetexteCar"/>
    <w:rsid w:val="00724686"/>
    <w:pPr>
      <w:jc w:val="both"/>
    </w:pPr>
    <w:rPr>
      <w:rFonts w:ascii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724686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sae@insae-bj.org" TargetMode="External"/><Relationship Id="rId1" Type="http://schemas.openxmlformats.org/officeDocument/2006/relationships/hyperlink" Target="mailto:insae@insae-bj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D5ABB-5F21-4CE3-94E5-8B92AF043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Utilisateur</cp:lastModifiedBy>
  <cp:revision>19</cp:revision>
  <cp:lastPrinted>2017-06-15T08:08:00Z</cp:lastPrinted>
  <dcterms:created xsi:type="dcterms:W3CDTF">2015-01-26T14:35:00Z</dcterms:created>
  <dcterms:modified xsi:type="dcterms:W3CDTF">2017-06-15T10:31:00Z</dcterms:modified>
</cp:coreProperties>
</file>